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jc w:val="center"/>
        <w:rPr>
          <w:rFonts w:hint="eastAsia" w:ascii="方正小标宋简体" w:hAnsi="方正小标宋简体" w:eastAsia="方正小标宋简体" w:cs="方正小标宋简体"/>
          <w:color w:val="000000"/>
          <w:sz w:val="44"/>
          <w:szCs w:val="44"/>
          <w:shd w:val="clear" w:color="auto" w:fill="FFFFFF"/>
        </w:rPr>
      </w:pPr>
      <w:bookmarkStart w:id="0" w:name="_GoBack"/>
      <w:r>
        <w:rPr>
          <w:rFonts w:hint="eastAsia" w:ascii="方正小标宋简体" w:hAnsi="方正小标宋简体" w:eastAsia="方正小标宋简体" w:cs="方正小标宋简体"/>
          <w:color w:val="000000"/>
          <w:sz w:val="44"/>
          <w:szCs w:val="44"/>
          <w:shd w:val="clear" w:color="auto" w:fill="FFFFFF"/>
        </w:rPr>
        <w:t>关于</w:t>
      </w:r>
      <w:r>
        <w:rPr>
          <w:rFonts w:hint="eastAsia" w:ascii="方正小标宋简体" w:hAnsi="方正小标宋简体" w:eastAsia="方正小标宋简体" w:cs="方正小标宋简体"/>
          <w:color w:val="000000"/>
          <w:sz w:val="44"/>
          <w:szCs w:val="44"/>
          <w:shd w:val="clear" w:color="auto" w:fill="FFFFFF"/>
          <w:lang w:eastAsia="zh-CN"/>
        </w:rPr>
        <w:t>进一步完善</w:t>
      </w:r>
      <w:r>
        <w:rPr>
          <w:rFonts w:hint="eastAsia" w:ascii="方正小标宋简体" w:hAnsi="方正小标宋简体" w:eastAsia="方正小标宋简体" w:cs="方正小标宋简体"/>
          <w:color w:val="000000"/>
          <w:sz w:val="44"/>
          <w:szCs w:val="44"/>
          <w:shd w:val="clear" w:color="auto" w:fill="FFFFFF"/>
        </w:rPr>
        <w:t>建筑施工企业信用信息</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评价的通知</w:t>
      </w:r>
      <w:bookmarkEnd w:id="0"/>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jc w:val="both"/>
        <w:rPr>
          <w:rFonts w:hint="eastAsia" w:ascii="方正小标宋简体" w:hAnsi="方正小标宋简体" w:eastAsia="方正小标宋简体" w:cs="方正小标宋简体"/>
          <w:color w:val="000000"/>
          <w:sz w:val="44"/>
          <w:szCs w:val="44"/>
          <w:shd w:val="clear" w:color="auto" w:fill="FFFFFF"/>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各市、县（区）住房和城乡建设局，赣江新区城乡建设和交通局，有关单位：</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为进一步</w:t>
      </w:r>
      <w:r>
        <w:rPr>
          <w:rFonts w:hint="eastAsia" w:ascii="仿宋_GB2312" w:hAnsi="仿宋_GB2312" w:eastAsia="仿宋_GB2312" w:cs="仿宋_GB2312"/>
          <w:color w:val="000000"/>
          <w:sz w:val="32"/>
          <w:szCs w:val="32"/>
          <w:shd w:val="clear" w:color="auto" w:fill="FFFFFF"/>
          <w:lang w:eastAsia="zh-CN"/>
        </w:rPr>
        <w:t>推进</w:t>
      </w:r>
      <w:r>
        <w:rPr>
          <w:rFonts w:hint="eastAsia" w:ascii="仿宋_GB2312" w:hAnsi="仿宋_GB2312" w:eastAsia="仿宋_GB2312" w:cs="仿宋_GB2312"/>
          <w:color w:val="000000"/>
          <w:sz w:val="32"/>
          <w:szCs w:val="32"/>
          <w:shd w:val="clear" w:color="auto" w:fill="FFFFFF"/>
        </w:rPr>
        <w:t>建筑市场信用体系建设，促进建筑市场有序健康发展，现就</w:t>
      </w:r>
      <w:r>
        <w:rPr>
          <w:rFonts w:hint="eastAsia" w:ascii="仿宋_GB2312" w:hAnsi="仿宋_GB2312" w:eastAsia="仿宋_GB2312" w:cs="仿宋_GB2312"/>
          <w:color w:val="000000"/>
          <w:sz w:val="32"/>
          <w:szCs w:val="32"/>
          <w:shd w:val="clear" w:color="auto" w:fill="FFFFFF"/>
          <w:lang w:eastAsia="zh-CN"/>
        </w:rPr>
        <w:t>完善建筑施工企业信用信息评价</w:t>
      </w:r>
      <w:r>
        <w:rPr>
          <w:rFonts w:hint="eastAsia" w:ascii="仿宋_GB2312" w:hAnsi="仿宋_GB2312" w:eastAsia="仿宋_GB2312" w:cs="仿宋_GB2312"/>
          <w:color w:val="000000"/>
          <w:sz w:val="32"/>
          <w:szCs w:val="32"/>
          <w:shd w:val="clear" w:color="auto" w:fill="FFFFFF"/>
        </w:rPr>
        <w:t>有关事项通知如下：</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一、总体要求</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（一）评价对象。</w:t>
      </w:r>
      <w:r>
        <w:rPr>
          <w:rFonts w:hint="eastAsia" w:ascii="仿宋_GB2312" w:hAnsi="仿宋_GB2312" w:eastAsia="仿宋_GB2312" w:cs="仿宋_GB2312"/>
          <w:color w:val="000000"/>
          <w:sz w:val="32"/>
          <w:szCs w:val="32"/>
          <w:shd w:val="clear" w:color="auto" w:fill="FFFFFF"/>
        </w:rPr>
        <w:t>从事房屋建筑和市政基础设施工程建设活动，具有建筑工程或市政公用工程施工总承包资质，并已取得安全生产许可证的建筑施工企业。</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ascii="仿宋" w:hAnsi="仿宋" w:eastAsia="仿宋"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（二）评价原则。</w:t>
      </w:r>
      <w:r>
        <w:rPr>
          <w:rFonts w:hint="eastAsia" w:ascii="仿宋_GB2312" w:hAnsi="仿宋_GB2312" w:eastAsia="仿宋_GB2312" w:cs="仿宋_GB2312"/>
          <w:color w:val="000000"/>
          <w:sz w:val="32"/>
          <w:szCs w:val="32"/>
          <w:shd w:val="clear" w:color="auto" w:fill="FFFFFF"/>
        </w:rPr>
        <w:t>建筑施工企业信用信息评价遵循依法、公开、公平、公正的原则。</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（三）工作职责。</w:t>
      </w:r>
      <w:r>
        <w:rPr>
          <w:rFonts w:hint="eastAsia" w:ascii="仿宋_GB2312" w:hAnsi="仿宋_GB2312" w:eastAsia="仿宋_GB2312" w:cs="仿宋_GB2312"/>
          <w:color w:val="000000"/>
          <w:sz w:val="32"/>
          <w:szCs w:val="32"/>
          <w:shd w:val="clear" w:color="auto" w:fill="FFFFFF"/>
          <w:lang w:eastAsia="zh-CN"/>
        </w:rPr>
        <w:t>省住房和城乡建设厅</w:t>
      </w:r>
      <w:r>
        <w:rPr>
          <w:rFonts w:hint="eastAsia" w:ascii="仿宋_GB2312" w:hAnsi="仿宋_GB2312" w:eastAsia="仿宋_GB2312" w:cs="仿宋_GB2312"/>
          <w:color w:val="000000"/>
          <w:sz w:val="32"/>
          <w:szCs w:val="32"/>
          <w:shd w:val="clear" w:color="auto" w:fill="FFFFFF"/>
        </w:rPr>
        <w:t>负责全省建筑施工企业信用信息评价的统一管理，制定和组织实施全省统一的建筑施工企业信用信息评价标准，依托全国建筑市场公共监管服务平台、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江西住建云</w:t>
      </w:r>
      <w:r>
        <w:rPr>
          <w:rFonts w:hint="eastAsia" w:ascii="仿宋_GB2312" w:hAnsi="仿宋_GB2312" w:eastAsia="仿宋_GB2312" w:cs="仿宋_GB2312"/>
          <w:color w:val="000000"/>
          <w:sz w:val="32"/>
          <w:szCs w:val="32"/>
          <w:shd w:val="clear" w:color="auto" w:fill="FFFFFF"/>
          <w:lang w:eastAsia="zh-CN"/>
        </w:rPr>
        <w:t>”平台</w:t>
      </w:r>
      <w:r>
        <w:rPr>
          <w:rFonts w:hint="eastAsia" w:ascii="仿宋_GB2312" w:hAnsi="仿宋_GB2312" w:eastAsia="仿宋_GB2312" w:cs="仿宋_GB2312"/>
          <w:color w:val="000000"/>
          <w:sz w:val="32"/>
          <w:szCs w:val="32"/>
          <w:shd w:val="clear" w:color="auto" w:fill="FFFFFF"/>
        </w:rPr>
        <w:t>对全省建筑施工企业实施信用信息评价管理和应用。各地住房</w:t>
      </w:r>
      <w:r>
        <w:rPr>
          <w:rFonts w:hint="eastAsia" w:ascii="仿宋_GB2312" w:hAnsi="仿宋_GB2312" w:eastAsia="仿宋_GB2312" w:cs="仿宋_GB2312"/>
          <w:color w:val="000000"/>
          <w:sz w:val="32"/>
          <w:szCs w:val="32"/>
          <w:shd w:val="clear" w:color="auto" w:fill="FFFFFF"/>
          <w:lang w:eastAsia="zh-CN"/>
        </w:rPr>
        <w:t>和</w:t>
      </w:r>
      <w:r>
        <w:rPr>
          <w:rFonts w:hint="eastAsia" w:ascii="仿宋_GB2312" w:hAnsi="仿宋_GB2312" w:eastAsia="仿宋_GB2312" w:cs="仿宋_GB2312"/>
          <w:color w:val="000000"/>
          <w:sz w:val="32"/>
          <w:szCs w:val="32"/>
          <w:shd w:val="clear" w:color="auto" w:fill="FFFFFF"/>
        </w:rPr>
        <w:t>城乡建设主管部门负责所辖行政区域内建筑施工</w:t>
      </w:r>
      <w:r>
        <w:rPr>
          <w:rFonts w:hint="eastAsia" w:ascii="仿宋_GB2312" w:hAnsi="仿宋_GB2312" w:eastAsia="仿宋_GB2312" w:cs="仿宋_GB2312"/>
          <w:color w:val="000000"/>
          <w:sz w:val="32"/>
          <w:szCs w:val="32"/>
          <w:shd w:val="clear" w:color="auto" w:fill="FFFFFF"/>
          <w:lang w:eastAsia="zh-CN"/>
        </w:rPr>
        <w:t>企业</w:t>
      </w:r>
      <w:r>
        <w:rPr>
          <w:rFonts w:hint="eastAsia" w:ascii="仿宋_GB2312" w:hAnsi="仿宋_GB2312" w:eastAsia="仿宋_GB2312" w:cs="仿宋_GB2312"/>
          <w:color w:val="000000"/>
          <w:sz w:val="32"/>
          <w:szCs w:val="32"/>
          <w:shd w:val="clear" w:color="auto" w:fill="FFFFFF"/>
        </w:rPr>
        <w:t>信用信息评价的信息采集和评价结果使用工作。</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二、评价方法</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建筑施工企业信用信息评价</w:t>
      </w:r>
      <w:r>
        <w:rPr>
          <w:rFonts w:hint="eastAsia" w:ascii="仿宋_GB2312" w:hAnsi="仿宋_GB2312" w:eastAsia="仿宋_GB2312" w:cs="仿宋_GB2312"/>
          <w:color w:val="000000"/>
          <w:sz w:val="32"/>
          <w:szCs w:val="32"/>
          <w:shd w:val="clear" w:color="auto" w:fill="FFFFFF"/>
          <w:lang w:eastAsia="zh-CN"/>
        </w:rPr>
        <w:t>分值</w:t>
      </w:r>
      <w:r>
        <w:rPr>
          <w:rFonts w:hint="eastAsia" w:ascii="仿宋_GB2312" w:hAnsi="仿宋_GB2312" w:eastAsia="仿宋_GB2312" w:cs="仿宋_GB2312"/>
          <w:color w:val="000000"/>
          <w:sz w:val="32"/>
          <w:szCs w:val="32"/>
          <w:shd w:val="clear" w:color="auto" w:fill="FFFFFF"/>
        </w:rPr>
        <w:t>由企业基本信息分（70分）、良好</w:t>
      </w:r>
      <w:r>
        <w:rPr>
          <w:rFonts w:hint="eastAsia" w:ascii="仿宋_GB2312" w:hAnsi="仿宋_GB2312" w:eastAsia="仿宋_GB2312" w:cs="仿宋_GB2312"/>
          <w:color w:val="000000"/>
          <w:sz w:val="32"/>
          <w:szCs w:val="32"/>
          <w:shd w:val="clear" w:color="auto" w:fill="FFFFFF"/>
          <w:lang w:eastAsia="zh-CN"/>
        </w:rPr>
        <w:t>信用</w:t>
      </w:r>
      <w:r>
        <w:rPr>
          <w:rFonts w:hint="eastAsia" w:ascii="仿宋_GB2312" w:hAnsi="仿宋_GB2312" w:eastAsia="仿宋_GB2312" w:cs="仿宋_GB2312"/>
          <w:color w:val="000000"/>
          <w:sz w:val="32"/>
          <w:szCs w:val="32"/>
          <w:shd w:val="clear" w:color="auto" w:fill="FFFFFF"/>
        </w:rPr>
        <w:t>信息加分（30分）、不良</w:t>
      </w:r>
      <w:r>
        <w:rPr>
          <w:rFonts w:hint="eastAsia" w:ascii="仿宋_GB2312" w:hAnsi="仿宋_GB2312" w:eastAsia="仿宋_GB2312" w:cs="仿宋_GB2312"/>
          <w:color w:val="000000"/>
          <w:sz w:val="32"/>
          <w:szCs w:val="32"/>
          <w:shd w:val="clear" w:color="auto" w:fill="FFFFFF"/>
          <w:lang w:eastAsia="zh-CN"/>
        </w:rPr>
        <w:t>信用</w:t>
      </w:r>
      <w:r>
        <w:rPr>
          <w:rFonts w:hint="eastAsia" w:ascii="仿宋_GB2312" w:hAnsi="仿宋_GB2312" w:eastAsia="仿宋_GB2312" w:cs="仿宋_GB2312"/>
          <w:color w:val="000000"/>
          <w:sz w:val="32"/>
          <w:szCs w:val="32"/>
          <w:shd w:val="clear" w:color="auto" w:fill="FFFFFF"/>
        </w:rPr>
        <w:t>信息扣分（不设限）三部分组成</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满分100分。建筑施工企业信用信息评价采用“住建云·建筑施工企业信用信息评价系统”（以下简称评价系统）自动评价方式，每日计算出建筑施工企业信用信息评价结果，并在评价系统上向社会公布。信用信息当日成功录入</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次日生效。</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三、评分设定</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（一）企业基本信息分（70分）。</w:t>
      </w:r>
      <w:r>
        <w:rPr>
          <w:rFonts w:hint="eastAsia" w:ascii="仿宋_GB2312" w:hAnsi="仿宋_GB2312" w:eastAsia="仿宋_GB2312" w:cs="仿宋_GB2312"/>
          <w:color w:val="000000"/>
          <w:sz w:val="32"/>
          <w:szCs w:val="32"/>
          <w:shd w:val="clear" w:color="auto" w:fill="FFFFFF"/>
        </w:rPr>
        <w:t>建筑施工企业同时具有有效的营业执照、建筑业企业资质证书、安全生产许可证即可获得基本分，缺一项即不得分。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bidi="ar-SA"/>
        </w:rPr>
        <w:t>（二）良好信用信息加分（30分）。</w:t>
      </w:r>
      <w:r>
        <w:rPr>
          <w:rFonts w:hint="eastAsia" w:ascii="仿宋_GB2312" w:hAnsi="仿宋_GB2312" w:eastAsia="仿宋_GB2312" w:cs="仿宋_GB2312"/>
          <w:color w:val="000000"/>
          <w:kern w:val="0"/>
          <w:sz w:val="32"/>
          <w:szCs w:val="32"/>
          <w:shd w:val="clear" w:color="auto" w:fill="FFFFFF"/>
          <w:lang w:val="en-US" w:eastAsia="zh-CN" w:bidi="ar-SA"/>
        </w:rPr>
        <w:t>起始得分为0分，实行加分制，加分上限为30分</w:t>
      </w:r>
      <w:r>
        <w:rPr>
          <w:rFonts w:hint="eastAsia" w:hAnsi="仿宋_GB2312" w:cs="仿宋_GB2312"/>
          <w:color w:val="000000"/>
          <w:kern w:val="0"/>
          <w:sz w:val="32"/>
          <w:szCs w:val="32"/>
          <w:shd w:val="clear" w:color="auto" w:fill="FFFFFF"/>
          <w:lang w:val="en-US"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由工程业绩、企业获奖、安全质量标准示范、技术创新等组成，具体见“良好信用分值表”（附件1）。建筑施工企业获得良好信用加分的，依据应当来源于全国建筑市场公共监管服务平台、“江西住建云”平台。</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bidi="ar-SA"/>
        </w:rPr>
        <w:t>（三）不良信用信息扣分。</w:t>
      </w:r>
      <w:r>
        <w:rPr>
          <w:rFonts w:hint="eastAsia" w:ascii="仿宋_GB2312" w:hAnsi="仿宋_GB2312" w:eastAsia="仿宋_GB2312" w:cs="仿宋_GB2312"/>
          <w:color w:val="000000"/>
          <w:kern w:val="0"/>
          <w:sz w:val="32"/>
          <w:szCs w:val="32"/>
          <w:shd w:val="clear" w:color="auto" w:fill="FFFFFF"/>
          <w:lang w:val="en-US" w:eastAsia="zh-CN" w:bidi="ar-SA"/>
        </w:rPr>
        <w:t>实行扣分制，不设下限。主要是指建筑施工企业在全国工程建设活动中受到的各类行政处罚和行政处理等，具体见“不良信用分值表”（附件2、附件3）。</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四、信用采集与处理</w:t>
      </w:r>
    </w:p>
    <w:p>
      <w:pPr>
        <w:adjustRightInd w:val="0"/>
        <w:snapToGrid w:val="0"/>
        <w:spacing w:line="600" w:lineRule="exact"/>
        <w:ind w:firstLine="636"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各地住房</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城乡建设主管部门要高度重视</w:t>
      </w:r>
      <w:r>
        <w:rPr>
          <w:rFonts w:hint="eastAsia" w:ascii="仿宋_GB2312" w:hAnsi="仿宋_GB2312" w:eastAsia="仿宋_GB2312" w:cs="仿宋_GB2312"/>
          <w:color w:val="000000"/>
          <w:sz w:val="32"/>
          <w:szCs w:val="32"/>
          <w:shd w:val="clear" w:color="auto" w:fill="FFFFFF"/>
        </w:rPr>
        <w:t>建筑施工</w:t>
      </w:r>
      <w:r>
        <w:rPr>
          <w:rFonts w:hint="eastAsia" w:ascii="仿宋_GB2312" w:hAnsi="仿宋_GB2312" w:eastAsia="仿宋_GB2312" w:cs="仿宋_GB2312"/>
          <w:color w:val="000000"/>
          <w:sz w:val="32"/>
          <w:szCs w:val="32"/>
          <w:shd w:val="clear" w:color="auto" w:fill="FFFFFF"/>
          <w:lang w:eastAsia="zh-CN"/>
        </w:rPr>
        <w:t>企业</w:t>
      </w:r>
      <w:r>
        <w:rPr>
          <w:rFonts w:hint="eastAsia" w:ascii="仿宋_GB2312" w:hAnsi="仿宋_GB2312" w:eastAsia="仿宋_GB2312" w:cs="仿宋_GB2312"/>
          <w:color w:val="000000"/>
          <w:sz w:val="32"/>
          <w:szCs w:val="32"/>
        </w:rPr>
        <w:t>信用信息</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工作，指定专人或委托专门机构负责</w:t>
      </w:r>
      <w:r>
        <w:rPr>
          <w:rFonts w:hint="eastAsia" w:ascii="仿宋_GB2312" w:hAnsi="仿宋_GB2312" w:eastAsia="仿宋_GB2312" w:cs="仿宋_GB2312"/>
          <w:color w:val="000000"/>
          <w:sz w:val="32"/>
          <w:szCs w:val="32"/>
          <w:shd w:val="clear" w:color="auto" w:fill="FFFFFF"/>
        </w:rPr>
        <w:t>建筑施工</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信用</w:t>
      </w:r>
      <w:r>
        <w:rPr>
          <w:rFonts w:hint="eastAsia" w:ascii="仿宋_GB2312" w:hAnsi="仿宋_GB2312" w:eastAsia="仿宋_GB2312" w:cs="仿宋_GB2312"/>
          <w:color w:val="000000"/>
          <w:sz w:val="32"/>
          <w:szCs w:val="32"/>
          <w:highlight w:val="none"/>
        </w:rPr>
        <w:t>信息</w:t>
      </w:r>
      <w:r>
        <w:rPr>
          <w:rFonts w:hint="eastAsia" w:ascii="仿宋_GB2312" w:hAnsi="仿宋_GB2312" w:eastAsia="仿宋_GB2312" w:cs="仿宋_GB2312"/>
          <w:color w:val="000000"/>
          <w:sz w:val="32"/>
          <w:szCs w:val="32"/>
          <w:highlight w:val="none"/>
          <w:lang w:eastAsia="zh-CN"/>
        </w:rPr>
        <w:t>评价</w:t>
      </w:r>
      <w:r>
        <w:rPr>
          <w:rFonts w:hint="eastAsia" w:ascii="仿宋_GB2312" w:hAnsi="仿宋_GB2312" w:eastAsia="仿宋_GB2312" w:cs="仿宋_GB2312"/>
          <w:color w:val="000000"/>
          <w:sz w:val="32"/>
          <w:szCs w:val="32"/>
          <w:highlight w:val="none"/>
        </w:rPr>
        <w:t>的采集和报送工作，</w:t>
      </w:r>
      <w:r>
        <w:rPr>
          <w:rFonts w:hint="eastAsia" w:ascii="仿宋_GB2312" w:hAnsi="仿宋_GB2312" w:eastAsia="仿宋_GB2312" w:cs="仿宋_GB2312"/>
          <w:color w:val="000000"/>
          <w:sz w:val="32"/>
          <w:szCs w:val="32"/>
          <w:highlight w:val="none"/>
          <w:lang w:eastAsia="zh-CN"/>
        </w:rPr>
        <w:t>按照“谁记录，谁负责”的原则，</w:t>
      </w:r>
      <w:r>
        <w:rPr>
          <w:rFonts w:hint="eastAsia" w:ascii="仿宋_GB2312" w:hAnsi="仿宋_GB2312" w:eastAsia="仿宋_GB2312" w:cs="仿宋_GB2312"/>
          <w:color w:val="000000"/>
          <w:sz w:val="32"/>
          <w:szCs w:val="32"/>
          <w:highlight w:val="none"/>
        </w:rPr>
        <w:t>及时汇总良好</w:t>
      </w:r>
      <w:r>
        <w:rPr>
          <w:rFonts w:hint="eastAsia" w:ascii="仿宋_GB2312" w:hAnsi="仿宋_GB2312" w:eastAsia="仿宋_GB2312" w:cs="仿宋_GB2312"/>
          <w:color w:val="000000"/>
          <w:sz w:val="32"/>
          <w:szCs w:val="32"/>
          <w:highlight w:val="none"/>
          <w:lang w:eastAsia="zh-CN"/>
        </w:rPr>
        <w:t>信用</w:t>
      </w:r>
      <w:r>
        <w:rPr>
          <w:rFonts w:hint="eastAsia" w:ascii="仿宋_GB2312" w:hAnsi="仿宋_GB2312" w:eastAsia="仿宋_GB2312" w:cs="仿宋_GB2312"/>
          <w:color w:val="000000"/>
          <w:sz w:val="32"/>
          <w:szCs w:val="32"/>
          <w:highlight w:val="none"/>
        </w:rPr>
        <w:t>信息、</w:t>
      </w:r>
      <w:r>
        <w:rPr>
          <w:rFonts w:hint="eastAsia" w:ascii="仿宋_GB2312" w:hAnsi="仿宋_GB2312" w:eastAsia="仿宋_GB2312" w:cs="仿宋_GB2312"/>
          <w:color w:val="000000"/>
          <w:sz w:val="32"/>
          <w:szCs w:val="32"/>
          <w:highlight w:val="none"/>
          <w:lang w:eastAsia="zh-CN"/>
        </w:rPr>
        <w:t>不良信用</w:t>
      </w:r>
      <w:r>
        <w:rPr>
          <w:rFonts w:hint="eastAsia" w:ascii="仿宋_GB2312" w:hAnsi="仿宋_GB2312" w:eastAsia="仿宋_GB2312" w:cs="仿宋_GB2312"/>
          <w:color w:val="000000"/>
          <w:sz w:val="32"/>
          <w:szCs w:val="32"/>
          <w:highlight w:val="none"/>
        </w:rPr>
        <w:t>信息</w:t>
      </w:r>
      <w:r>
        <w:rPr>
          <w:rFonts w:hint="eastAsia" w:ascii="仿宋_GB2312" w:hAnsi="仿宋_GB2312" w:eastAsia="仿宋_GB2312" w:cs="仿宋_GB2312"/>
          <w:color w:val="000000"/>
          <w:sz w:val="32"/>
          <w:szCs w:val="32"/>
          <w:highlight w:val="none"/>
          <w:lang w:eastAsia="zh-CN"/>
        </w:rPr>
        <w:t>。省住房和城乡建设厅将对</w:t>
      </w:r>
      <w:r>
        <w:rPr>
          <w:rFonts w:hint="eastAsia" w:ascii="仿宋_GB2312" w:hAnsi="仿宋_GB2312" w:eastAsia="仿宋_GB2312" w:cs="仿宋_GB2312"/>
          <w:color w:val="000000"/>
          <w:sz w:val="32"/>
          <w:szCs w:val="32"/>
          <w:highlight w:val="none"/>
        </w:rPr>
        <w:t>瞒报、漏报、误</w:t>
      </w:r>
      <w:r>
        <w:rPr>
          <w:rFonts w:hint="eastAsia" w:ascii="仿宋_GB2312" w:hAnsi="仿宋_GB2312" w:eastAsia="仿宋_GB2312" w:cs="仿宋_GB2312"/>
          <w:color w:val="000000"/>
          <w:sz w:val="32"/>
          <w:szCs w:val="32"/>
          <w:highlight w:val="none"/>
          <w:lang w:eastAsia="zh-CN"/>
        </w:rPr>
        <w:t>报和迟报有关信用信息的责任单位和个人公开通报，情节严重的，按程序提请问责处理。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kern w:val="0"/>
          <w:sz w:val="32"/>
          <w:szCs w:val="32"/>
          <w:shd w:val="clear" w:color="auto" w:fill="FFFFFF"/>
        </w:rPr>
        <w:t>建筑施工企业对信用信息有异议的，可以通过评价系统向录入该信息的住房</w:t>
      </w:r>
      <w:r>
        <w:rPr>
          <w:rFonts w:hint="eastAsia" w:ascii="仿宋_GB2312" w:hAnsi="仿宋_GB2312" w:eastAsia="仿宋_GB2312" w:cs="仿宋_GB2312"/>
          <w:color w:val="000000"/>
          <w:kern w:val="0"/>
          <w:sz w:val="32"/>
          <w:szCs w:val="32"/>
          <w:shd w:val="clear" w:color="auto" w:fill="FFFFFF"/>
          <w:lang w:eastAsia="zh-CN"/>
        </w:rPr>
        <w:t>和</w:t>
      </w:r>
      <w:r>
        <w:rPr>
          <w:rFonts w:hint="eastAsia" w:ascii="仿宋_GB2312" w:hAnsi="仿宋_GB2312" w:eastAsia="仿宋_GB2312" w:cs="仿宋_GB2312"/>
          <w:color w:val="000000"/>
          <w:kern w:val="0"/>
          <w:sz w:val="32"/>
          <w:szCs w:val="32"/>
          <w:shd w:val="clear" w:color="auto" w:fill="FFFFFF"/>
        </w:rPr>
        <w:t>城乡建设主管部门提出书面申诉，提交建筑施工企业信用信息修复申请表（附件</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），并提供相关证明材料。</w:t>
      </w:r>
      <w:r>
        <w:rPr>
          <w:rFonts w:hint="eastAsia" w:ascii="仿宋_GB2312" w:hAnsi="仿宋_GB2312" w:eastAsia="仿宋_GB2312" w:cs="仿宋_GB2312"/>
          <w:color w:val="000000"/>
          <w:kern w:val="0"/>
          <w:sz w:val="32"/>
          <w:szCs w:val="32"/>
          <w:shd w:val="clear" w:color="auto" w:fill="FFFFFF"/>
          <w:lang w:eastAsia="zh-CN"/>
        </w:rPr>
        <w:t>各地</w:t>
      </w:r>
      <w:r>
        <w:rPr>
          <w:rFonts w:hint="eastAsia" w:ascii="仿宋_GB2312" w:hAnsi="仿宋_GB2312" w:eastAsia="仿宋_GB2312" w:cs="仿宋_GB2312"/>
          <w:color w:val="000000"/>
          <w:sz w:val="32"/>
          <w:szCs w:val="32"/>
        </w:rPr>
        <w:t>住房</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城乡建设主管部门应对异议信用信息进行核实，并及时作出处理。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kern w:val="0"/>
          <w:sz w:val="32"/>
          <w:szCs w:val="32"/>
          <w:shd w:val="clear" w:color="auto" w:fill="FFFFFF"/>
        </w:rPr>
        <w:t>建筑施工</w:t>
      </w:r>
      <w:r>
        <w:rPr>
          <w:rFonts w:hint="eastAsia" w:ascii="仿宋_GB2312" w:hAnsi="仿宋_GB2312" w:eastAsia="仿宋_GB2312" w:cs="仿宋_GB2312"/>
          <w:color w:val="000000"/>
          <w:sz w:val="32"/>
          <w:szCs w:val="32"/>
        </w:rPr>
        <w:t>企业申报的信用信息，各</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住房</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城乡建设主管部门应当在</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个工作日内完成核验。信用信息录入后，每日24时开始</w:t>
      </w:r>
      <w:r>
        <w:rPr>
          <w:rFonts w:hint="eastAsia" w:ascii="仿宋_GB2312" w:hAnsi="仿宋_GB2312" w:eastAsia="仿宋_GB2312" w:cs="仿宋_GB2312"/>
          <w:color w:val="000000"/>
          <w:sz w:val="32"/>
          <w:szCs w:val="32"/>
          <w:lang w:val="en-US" w:eastAsia="zh-CN"/>
        </w:rPr>
        <w:t>自动</w:t>
      </w:r>
      <w:r>
        <w:rPr>
          <w:rFonts w:hint="eastAsia" w:ascii="仿宋_GB2312" w:hAnsi="仿宋_GB2312" w:eastAsia="仿宋_GB2312" w:cs="仿宋_GB2312"/>
          <w:color w:val="000000"/>
          <w:sz w:val="32"/>
          <w:szCs w:val="32"/>
        </w:rPr>
        <w:t>计算分值。</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Chars="0" w:firstLine="636"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五、其他</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本通知自202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default" w:ascii="仿宋_GB2312" w:hAnsi="仿宋_GB2312" w:eastAsia="仿宋_GB2312" w:cs="仿宋_GB2312"/>
          <w:color w:val="000000"/>
          <w:sz w:val="32"/>
          <w:szCs w:val="32"/>
          <w:shd w:val="clear" w:color="auto" w:fill="FFFFFF"/>
          <w:lang w:val="en" w:eastAsia="zh-CN"/>
        </w:rPr>
        <w:t>1</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日起施行，《关于对建筑施工企业开展信用信息评价的通知》（赣建字〔2020〕4号）同时废止。</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附件：1.良好信用分值表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2.不良信用分值表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 xml:space="preserve">      3.</w:t>
      </w:r>
      <w:r>
        <w:rPr>
          <w:rFonts w:hint="eastAsia" w:ascii="仿宋_GB2312" w:hAnsi="仿宋_GB2312" w:eastAsia="仿宋_GB2312" w:cs="仿宋_GB2312"/>
          <w:color w:val="000000"/>
          <w:sz w:val="32"/>
          <w:szCs w:val="32"/>
          <w:shd w:val="clear" w:color="auto" w:fill="FFFFFF"/>
          <w:lang w:val="en-US" w:eastAsia="zh-CN"/>
        </w:rPr>
        <w:t>企业其他不良行为</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1590" w:firstLineChars="5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企业信用信息申报表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36"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企业信用信息修复</w:t>
      </w:r>
      <w:r>
        <w:rPr>
          <w:rFonts w:hint="eastAsia" w:ascii="仿宋_GB2312" w:hAnsi="仿宋_GB2312" w:eastAsia="仿宋_GB2312" w:cs="仿宋_GB2312"/>
          <w:color w:val="000000"/>
          <w:sz w:val="32"/>
          <w:szCs w:val="32"/>
          <w:shd w:val="clear" w:color="auto" w:fill="FFFFFF"/>
          <w:lang w:eastAsia="zh-CN"/>
        </w:rPr>
        <w:t>申请表</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4452" w:firstLineChars="14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江西省住房和城乡建设厅</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0" w:firstLineChars="0"/>
        <w:jc w:val="both"/>
        <w:rPr>
          <w:rFonts w:hint="eastAsia" w:ascii="黑体" w:hAnsi="黑体" w:eastAsia="黑体" w:cs="黑体"/>
          <w:b w:val="0"/>
          <w:bCs w:val="0"/>
          <w:color w:val="000000"/>
          <w:sz w:val="32"/>
          <w:szCs w:val="32"/>
          <w:shd w:val="clear" w:color="auto" w:fill="FFFFFF"/>
        </w:rPr>
      </w:pPr>
      <w:r>
        <w:rPr>
          <w:rFonts w:hint="eastAsia" w:hAnsi="仿宋_GB2312" w:cs="仿宋_GB2312"/>
          <w:color w:val="000000"/>
          <w:sz w:val="32"/>
          <w:szCs w:val="32"/>
          <w:shd w:val="clear" w:color="auto" w:fill="FFFFFF"/>
          <w:lang w:val="en-US" w:eastAsia="zh-CN"/>
        </w:rPr>
        <w:t xml:space="preserve">                               2</w:t>
      </w:r>
      <w:r>
        <w:rPr>
          <w:rFonts w:hint="eastAsia" w:ascii="仿宋_GB2312" w:hAnsi="仿宋_GB2312" w:eastAsia="仿宋_GB2312" w:cs="仿宋_GB2312"/>
          <w:color w:val="000000"/>
          <w:sz w:val="32"/>
          <w:szCs w:val="32"/>
          <w:shd w:val="clear" w:color="auto" w:fill="FFFFFF"/>
          <w:lang w:val="en-US" w:eastAsia="zh-CN"/>
        </w:rPr>
        <w:t>022年12月20日</w:t>
      </w:r>
    </w:p>
    <w:p>
      <w:pPr>
        <w:adjustRightInd w:val="0"/>
        <w:snapToGrid w:val="0"/>
        <w:spacing w:line="600" w:lineRule="exact"/>
        <w:ind w:firstLine="570"/>
        <w:rPr>
          <w:rFonts w:hint="eastAsia"/>
          <w:color w:val="000000"/>
          <w:sz w:val="32"/>
          <w:szCs w:val="32"/>
        </w:rPr>
      </w:pPr>
    </w:p>
    <w:p>
      <w:pPr>
        <w:adjustRightInd w:val="0"/>
        <w:snapToGrid w:val="0"/>
        <w:spacing w:line="600" w:lineRule="exact"/>
        <w:ind w:firstLine="570"/>
        <w:rPr>
          <w:rFonts w:hint="eastAsia"/>
          <w:color w:val="000000"/>
          <w:sz w:val="32"/>
          <w:szCs w:val="32"/>
        </w:rPr>
      </w:pPr>
      <w:r>
        <w:rPr>
          <w:rFonts w:hint="eastAsia"/>
          <w:color w:val="000000"/>
          <w:sz w:val="32"/>
          <w:szCs w:val="32"/>
        </w:rPr>
        <w:t>（此件</w:t>
      </w:r>
      <w:r>
        <w:rPr>
          <w:rFonts w:hint="eastAsia"/>
          <w:color w:val="000000"/>
          <w:sz w:val="32"/>
          <w:szCs w:val="32"/>
          <w:lang w:eastAsia="zh-CN"/>
        </w:rPr>
        <w:t>主动公开</w:t>
      </w:r>
      <w:r>
        <w:rPr>
          <w:rFonts w:hint="eastAsia"/>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0" w:firstLineChars="0"/>
        <w:jc w:val="both"/>
        <w:rPr>
          <w:rFonts w:hint="eastAsia" w:ascii="黑体" w:hAnsi="黑体" w:eastAsia="黑体" w:cs="黑体"/>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0" w:firstLineChars="0"/>
        <w:jc w:val="both"/>
        <w:rPr>
          <w:rFonts w:hint="eastAsia" w:ascii="黑体" w:hAnsi="黑体" w:eastAsia="黑体" w:cs="黑体"/>
          <w:b w:val="0"/>
          <w:bCs w:val="0"/>
          <w:color w:val="auto"/>
          <w:sz w:val="32"/>
          <w:szCs w:val="32"/>
          <w:shd w:val="clear" w:color="auto" w:fill="FFFFFF"/>
        </w:rPr>
        <w:sectPr>
          <w:headerReference r:id="rId3" w:type="default"/>
          <w:footerReference r:id="rId5" w:type="default"/>
          <w:headerReference r:id="rId4" w:type="even"/>
          <w:footerReference r:id="rId6" w:type="even"/>
          <w:pgSz w:w="11906" w:h="16838" w:orient="landscape"/>
          <w:pgMar w:top="2098" w:right="1474" w:bottom="1985" w:left="1588" w:header="851" w:footer="1588" w:gutter="0"/>
          <w:pgNumType w:fmt="decimal"/>
          <w:cols w:space="720" w:num="1"/>
          <w:rtlGutter w:val="0"/>
          <w:docGrid w:type="linesAndChars" w:linePitch="579" w:charSpace="-439"/>
        </w:sectPr>
      </w:pP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0" w:firstLineChars="0"/>
        <w:jc w:val="both"/>
        <w:rPr>
          <w:rFonts w:hint="eastAsia" w:ascii="黑体" w:hAnsi="黑体" w:eastAsia="黑体" w:cs="黑体"/>
          <w:b w:val="0"/>
          <w:bCs w:val="0"/>
          <w:color w:val="auto"/>
          <w:sz w:val="32"/>
          <w:szCs w:val="32"/>
          <w:shd w:val="clear" w:color="auto" w:fill="FFFFFF"/>
          <w:lang w:val="en" w:eastAsia="zh-CN"/>
        </w:rPr>
      </w:pPr>
      <w:r>
        <w:rPr>
          <w:rFonts w:hint="eastAsia" w:ascii="黑体" w:hAnsi="黑体" w:eastAsia="黑体" w:cs="黑体"/>
          <w:b w:val="0"/>
          <w:bCs w:val="0"/>
          <w:color w:val="auto"/>
          <w:sz w:val="32"/>
          <w:szCs w:val="32"/>
          <w:shd w:val="clear" w:color="auto" w:fill="FFFFFF"/>
        </w:rPr>
        <w:t>附件1</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color w:val="auto"/>
          <w:sz w:val="44"/>
          <w:szCs w:val="44"/>
        </w:rPr>
        <w:t>良好信用分值表</w:t>
      </w:r>
    </w:p>
    <w:tbl>
      <w:tblPr>
        <w:tblStyle w:val="7"/>
        <w:tblW w:w="13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41"/>
        <w:gridCol w:w="1106"/>
        <w:gridCol w:w="4890"/>
        <w:gridCol w:w="3465"/>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blHeader/>
          <w:jc w:val="center"/>
        </w:trPr>
        <w:tc>
          <w:tcPr>
            <w:tcW w:w="4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4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评价内容</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评价标准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评分判定</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4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4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工程业绩（</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项目数量和合同金额</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企业上一年度取得建筑工程施工许可证的房屋建筑工程或市政基础设施工程项目</w:t>
            </w:r>
            <w:r>
              <w:rPr>
                <w:rFonts w:hint="eastAsia" w:ascii="宋体" w:hAnsi="宋体" w:eastAsia="宋体" w:cs="宋体"/>
                <w:color w:val="auto"/>
                <w:sz w:val="21"/>
                <w:szCs w:val="21"/>
                <w:highlight w:val="none"/>
                <w:lang w:eastAsia="zh-CN"/>
              </w:rPr>
              <w:t>数量</w:t>
            </w:r>
            <w:r>
              <w:rPr>
                <w:rFonts w:hint="eastAsia" w:ascii="宋体" w:hAnsi="宋体" w:eastAsia="宋体" w:cs="宋体"/>
                <w:color w:val="auto"/>
                <w:sz w:val="21"/>
                <w:szCs w:val="21"/>
                <w:highlight w:val="none"/>
              </w:rPr>
              <w:t>和合同金额：</w:t>
            </w:r>
          </w:p>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承揽的工程项目数量，每个项目得0.2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有合同额的得2分，合同额10000万以上得3分，每增加10000万加0.1分。本项最高加6分。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1.以上一年度</w:t>
            </w:r>
            <w:r>
              <w:rPr>
                <w:rFonts w:hint="eastAsia" w:ascii="宋体" w:hAnsi="宋体" w:eastAsia="宋体" w:cs="宋体"/>
                <w:color w:val="auto"/>
                <w:sz w:val="21"/>
                <w:szCs w:val="21"/>
                <w:highlight w:val="none"/>
                <w:lang w:eastAsia="zh-CN"/>
              </w:rPr>
              <w:t>住建云汇总的</w:t>
            </w:r>
            <w:r>
              <w:rPr>
                <w:rFonts w:hint="eastAsia" w:ascii="宋体" w:hAnsi="宋体" w:eastAsia="宋体" w:cs="宋体"/>
                <w:color w:val="auto"/>
                <w:sz w:val="21"/>
                <w:szCs w:val="21"/>
                <w:highlight w:val="none"/>
              </w:rPr>
              <w:t>施工许可</w:t>
            </w:r>
            <w:r>
              <w:rPr>
                <w:rFonts w:hint="eastAsia" w:ascii="宋体" w:hAnsi="宋体" w:eastAsia="宋体" w:cs="宋体"/>
                <w:color w:val="auto"/>
                <w:sz w:val="21"/>
                <w:szCs w:val="21"/>
                <w:highlight w:val="none"/>
                <w:lang w:eastAsia="zh-CN"/>
              </w:rPr>
              <w:t>证项目数量和</w:t>
            </w:r>
            <w:r>
              <w:rPr>
                <w:rFonts w:hint="eastAsia" w:ascii="宋体" w:hAnsi="宋体" w:eastAsia="宋体" w:cs="宋体"/>
                <w:color w:val="auto"/>
                <w:sz w:val="21"/>
                <w:szCs w:val="21"/>
                <w:highlight w:val="none"/>
              </w:rPr>
              <w:t>合同额信息为准。</w:t>
            </w:r>
          </w:p>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2.每年一季度</w:t>
            </w:r>
            <w:r>
              <w:rPr>
                <w:rFonts w:hint="eastAsia" w:ascii="宋体" w:hAnsi="宋体" w:eastAsia="宋体" w:cs="宋体"/>
                <w:color w:val="auto"/>
                <w:sz w:val="21"/>
                <w:szCs w:val="21"/>
                <w:highlight w:val="none"/>
                <w:lang w:eastAsia="zh-CN"/>
              </w:rPr>
              <w:t>汇总</w:t>
            </w:r>
            <w:r>
              <w:rPr>
                <w:rFonts w:hint="eastAsia" w:ascii="宋体" w:hAnsi="宋体" w:eastAsia="宋体" w:cs="宋体"/>
                <w:color w:val="auto"/>
                <w:sz w:val="21"/>
                <w:szCs w:val="21"/>
                <w:highlight w:val="none"/>
              </w:rPr>
              <w:t>评价上一年度的</w:t>
            </w:r>
            <w:r>
              <w:rPr>
                <w:rFonts w:hint="eastAsia" w:ascii="宋体" w:hAnsi="宋体" w:eastAsia="宋体" w:cs="宋体"/>
                <w:color w:val="auto"/>
                <w:sz w:val="21"/>
                <w:szCs w:val="21"/>
                <w:highlight w:val="none"/>
                <w:lang w:eastAsia="zh-CN"/>
              </w:rPr>
              <w:t>项目数量和</w:t>
            </w:r>
            <w:r>
              <w:rPr>
                <w:rFonts w:hint="eastAsia" w:ascii="宋体" w:hAnsi="宋体" w:eastAsia="宋体" w:cs="宋体"/>
                <w:color w:val="auto"/>
                <w:sz w:val="21"/>
                <w:szCs w:val="21"/>
                <w:highlight w:val="none"/>
              </w:rPr>
              <w:t>合同总额，有效期至下一年度的合同总额信息导入评价系统。</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同一企业同一个工程项目划分为若干标段分别办理或分阶段办理施工许可证的，只计算为一个项目。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企业获奖（</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表扬</w:t>
            </w:r>
            <w:r>
              <w:rPr>
                <w:rFonts w:hint="eastAsia" w:ascii="宋体" w:hAnsi="宋体" w:eastAsia="宋体" w:cs="宋体"/>
                <w:color w:val="auto"/>
                <w:sz w:val="21"/>
                <w:szCs w:val="21"/>
                <w:highlight w:val="none"/>
              </w:rPr>
              <w:t>奖励（</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获得省委、省政府及以上</w:t>
            </w:r>
            <w:r>
              <w:rPr>
                <w:rFonts w:hint="eastAsia" w:ascii="宋体" w:hAnsi="宋体" w:eastAsia="宋体" w:cs="宋体"/>
                <w:color w:val="auto"/>
                <w:sz w:val="21"/>
                <w:szCs w:val="21"/>
                <w:highlight w:val="none"/>
                <w:lang w:eastAsia="zh-CN"/>
              </w:rPr>
              <w:t>（含住建部）表扬</w:t>
            </w:r>
            <w:r>
              <w:rPr>
                <w:rFonts w:hint="eastAsia" w:ascii="宋体" w:hAnsi="宋体" w:eastAsia="宋体" w:cs="宋体"/>
                <w:color w:val="auto"/>
                <w:sz w:val="21"/>
                <w:szCs w:val="21"/>
                <w:highlight w:val="none"/>
              </w:rPr>
              <w:t>奖励</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。本项最高加</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w:t>
            </w:r>
          </w:p>
        </w:tc>
        <w:tc>
          <w:tcPr>
            <w:tcW w:w="34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1.同一事项，只计算一次最高得分。</w:t>
            </w:r>
          </w:p>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2.省委、省政府及以上（含住建部）表扬奖励</w:t>
            </w:r>
            <w:r>
              <w:rPr>
                <w:rFonts w:hint="eastAsia" w:ascii="宋体" w:hAnsi="宋体" w:eastAsia="宋体" w:cs="宋体"/>
                <w:color w:val="auto"/>
                <w:sz w:val="21"/>
                <w:szCs w:val="21"/>
                <w:highlight w:val="none"/>
                <w:lang w:eastAsia="zh-CN"/>
              </w:rPr>
              <w:t>，有效期</w:t>
            </w:r>
            <w:r>
              <w:rPr>
                <w:rFonts w:hint="eastAsia" w:ascii="宋体" w:hAnsi="宋体" w:eastAsia="宋体" w:cs="宋体"/>
                <w:color w:val="auto"/>
                <w:sz w:val="21"/>
                <w:szCs w:val="21"/>
                <w:highlight w:val="none"/>
                <w:lang w:val="en-US" w:eastAsia="zh-CN"/>
              </w:rPr>
              <w:t>5年；</w:t>
            </w:r>
            <w:r>
              <w:rPr>
                <w:rFonts w:hint="eastAsia" w:ascii="宋体" w:hAnsi="宋体" w:eastAsia="宋体" w:cs="宋体"/>
                <w:color w:val="auto"/>
                <w:sz w:val="21"/>
                <w:szCs w:val="21"/>
                <w:highlight w:val="none"/>
              </w:rPr>
              <w:t>设区市党委、政府或省级住房</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城乡建设</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eastAsia="zh-CN"/>
              </w:rPr>
              <w:t>表扬奖励，</w:t>
            </w:r>
            <w:r>
              <w:rPr>
                <w:rFonts w:hint="eastAsia" w:ascii="宋体" w:hAnsi="宋体" w:eastAsia="宋体" w:cs="宋体"/>
                <w:color w:val="auto"/>
                <w:sz w:val="21"/>
                <w:szCs w:val="21"/>
                <w:highlight w:val="none"/>
              </w:rPr>
              <w:t>有效期3年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县级党委、政府或市级住房</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城乡建设</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eastAsia="zh-CN"/>
              </w:rPr>
              <w:t>表扬奖励，有效期</w:t>
            </w:r>
            <w:r>
              <w:rPr>
                <w:rFonts w:hint="eastAsia" w:ascii="宋体" w:hAnsi="宋体" w:eastAsia="宋体" w:cs="宋体"/>
                <w:color w:val="auto"/>
                <w:sz w:val="21"/>
                <w:szCs w:val="21"/>
                <w:highlight w:val="none"/>
                <w:lang w:val="en-US" w:eastAsia="zh-CN"/>
              </w:rPr>
              <w:t>2年；</w:t>
            </w:r>
            <w:r>
              <w:rPr>
                <w:rFonts w:hint="eastAsia" w:ascii="宋体" w:hAnsi="宋体" w:eastAsia="宋体" w:cs="宋体"/>
                <w:b w:val="0"/>
                <w:bCs w:val="0"/>
                <w:color w:val="auto"/>
                <w:sz w:val="21"/>
                <w:szCs w:val="21"/>
                <w:highlight w:val="none"/>
                <w:lang w:eastAsia="zh-CN"/>
              </w:rPr>
              <w:t>县级住房和城乡建设主管部门表扬奖励，有效期</w:t>
            </w:r>
            <w:r>
              <w:rPr>
                <w:rFonts w:hint="eastAsia" w:ascii="宋体" w:hAnsi="宋体" w:eastAsia="宋体" w:cs="宋体"/>
                <w:b w:val="0"/>
                <w:bCs w:val="0"/>
                <w:color w:val="auto"/>
                <w:sz w:val="21"/>
                <w:szCs w:val="21"/>
                <w:highlight w:val="none"/>
                <w:lang w:val="en-US" w:eastAsia="zh-CN"/>
              </w:rPr>
              <w:t>1年</w:t>
            </w:r>
            <w:r>
              <w:rPr>
                <w:rFonts w:hint="eastAsia" w:ascii="宋体" w:hAnsi="宋体" w:eastAsia="宋体" w:cs="宋体"/>
                <w:color w:val="auto"/>
                <w:sz w:val="21"/>
                <w:szCs w:val="21"/>
                <w:highlight w:val="none"/>
              </w:rPr>
              <w:t>。</w:t>
            </w:r>
          </w:p>
        </w:tc>
        <w:tc>
          <w:tcPr>
            <w:tcW w:w="23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含通报表扬</w:t>
            </w:r>
            <w:r>
              <w:rPr>
                <w:rFonts w:hint="eastAsia" w:ascii="宋体" w:hAnsi="宋体" w:eastAsia="宋体" w:cs="宋体"/>
                <w:color w:val="auto"/>
                <w:sz w:val="21"/>
                <w:szCs w:val="21"/>
                <w:highlight w:val="none"/>
                <w:lang w:eastAsia="zh-CN"/>
              </w:rPr>
              <w:t>、龙头骨干企业。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每</w:t>
            </w:r>
            <w:r>
              <w:rPr>
                <w:rFonts w:hint="eastAsia" w:ascii="宋体" w:hAnsi="宋体" w:eastAsia="宋体" w:cs="宋体"/>
                <w:b w:val="0"/>
                <w:bCs w:val="0"/>
                <w:color w:val="auto"/>
                <w:sz w:val="21"/>
                <w:szCs w:val="21"/>
                <w:highlight w:val="none"/>
              </w:rPr>
              <w:t>获得</w:t>
            </w:r>
            <w:r>
              <w:rPr>
                <w:rFonts w:hint="eastAsia" w:ascii="宋体" w:hAnsi="宋体" w:eastAsia="宋体" w:cs="宋体"/>
                <w:b w:val="0"/>
                <w:bCs w:val="0"/>
                <w:color w:val="auto"/>
                <w:sz w:val="21"/>
                <w:szCs w:val="21"/>
                <w:highlight w:val="none"/>
                <w:lang w:eastAsia="zh-CN"/>
              </w:rPr>
              <w:t>一次</w:t>
            </w:r>
            <w:r>
              <w:rPr>
                <w:rFonts w:hint="eastAsia" w:ascii="宋体" w:hAnsi="宋体" w:eastAsia="宋体" w:cs="宋体"/>
                <w:b w:val="0"/>
                <w:bCs w:val="0"/>
                <w:color w:val="auto"/>
                <w:sz w:val="21"/>
                <w:szCs w:val="21"/>
                <w:highlight w:val="none"/>
              </w:rPr>
              <w:t>设区市党委、政府或省级住房</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城乡建设</w:t>
            </w:r>
            <w:r>
              <w:rPr>
                <w:rFonts w:hint="eastAsia" w:ascii="宋体" w:hAnsi="宋体" w:eastAsia="宋体" w:cs="宋体"/>
                <w:b w:val="0"/>
                <w:bCs w:val="0"/>
                <w:color w:val="auto"/>
                <w:sz w:val="21"/>
                <w:szCs w:val="21"/>
                <w:highlight w:val="none"/>
                <w:lang w:eastAsia="zh-CN"/>
              </w:rPr>
              <w:t>主管</w:t>
            </w:r>
            <w:r>
              <w:rPr>
                <w:rFonts w:hint="eastAsia" w:ascii="宋体" w:hAnsi="宋体" w:eastAsia="宋体" w:cs="宋体"/>
                <w:b w:val="0"/>
                <w:bCs w:val="0"/>
                <w:color w:val="auto"/>
                <w:sz w:val="21"/>
                <w:szCs w:val="21"/>
                <w:highlight w:val="none"/>
              </w:rPr>
              <w:t>部门表</w:t>
            </w:r>
            <w:r>
              <w:rPr>
                <w:rFonts w:hint="eastAsia" w:ascii="宋体" w:hAnsi="宋体" w:eastAsia="宋体" w:cs="宋体"/>
                <w:b w:val="0"/>
                <w:bCs w:val="0"/>
                <w:color w:val="auto"/>
                <w:sz w:val="21"/>
                <w:szCs w:val="21"/>
                <w:highlight w:val="none"/>
                <w:lang w:eastAsia="zh-CN"/>
              </w:rPr>
              <w:t>扬</w:t>
            </w:r>
            <w:r>
              <w:rPr>
                <w:rFonts w:hint="eastAsia" w:ascii="宋体" w:hAnsi="宋体" w:eastAsia="宋体" w:cs="宋体"/>
                <w:b w:val="0"/>
                <w:bCs w:val="0"/>
                <w:color w:val="auto"/>
                <w:sz w:val="21"/>
                <w:szCs w:val="21"/>
                <w:highlight w:val="none"/>
              </w:rPr>
              <w:t>奖励的，加</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。本项最高加</w:t>
            </w:r>
            <w:r>
              <w:rPr>
                <w:rFonts w:hint="eastAsia" w:ascii="宋体" w:hAnsi="宋体" w:eastAsia="宋体" w:cs="宋体"/>
                <w:b w:val="0"/>
                <w:bCs w:val="0"/>
                <w:color w:val="auto"/>
                <w:sz w:val="21"/>
                <w:szCs w:val="21"/>
                <w:highlight w:val="none"/>
                <w:lang w:val="en-US" w:eastAsia="zh-CN"/>
              </w:rPr>
              <w:t>3分</w:t>
            </w:r>
            <w:r>
              <w:rPr>
                <w:rFonts w:hint="eastAsia" w:ascii="宋体" w:hAnsi="宋体" w:eastAsia="宋体" w:cs="宋体"/>
                <w:b w:val="0"/>
                <w:bCs w:val="0"/>
                <w:color w:val="auto"/>
                <w:sz w:val="21"/>
                <w:szCs w:val="21"/>
                <w:highlight w:val="none"/>
              </w:rPr>
              <w:t>。</w:t>
            </w:r>
          </w:p>
        </w:tc>
        <w:tc>
          <w:tcPr>
            <w:tcW w:w="34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p>
        </w:tc>
        <w:tc>
          <w:tcPr>
            <w:tcW w:w="23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每</w:t>
            </w:r>
            <w:r>
              <w:rPr>
                <w:rFonts w:hint="eastAsia" w:ascii="宋体" w:hAnsi="宋体" w:eastAsia="宋体" w:cs="宋体"/>
                <w:b w:val="0"/>
                <w:bCs w:val="0"/>
                <w:color w:val="auto"/>
                <w:sz w:val="21"/>
                <w:szCs w:val="21"/>
                <w:highlight w:val="none"/>
              </w:rPr>
              <w:t>获得</w:t>
            </w:r>
            <w:r>
              <w:rPr>
                <w:rFonts w:hint="eastAsia" w:ascii="宋体" w:hAnsi="宋体" w:eastAsia="宋体" w:cs="宋体"/>
                <w:b w:val="0"/>
                <w:bCs w:val="0"/>
                <w:color w:val="auto"/>
                <w:sz w:val="21"/>
                <w:szCs w:val="21"/>
                <w:highlight w:val="none"/>
                <w:lang w:eastAsia="zh-CN"/>
              </w:rPr>
              <w:t>一次</w:t>
            </w:r>
            <w:r>
              <w:rPr>
                <w:rFonts w:hint="eastAsia" w:ascii="宋体" w:hAnsi="宋体" w:eastAsia="宋体" w:cs="宋体"/>
                <w:b w:val="0"/>
                <w:bCs w:val="0"/>
                <w:color w:val="auto"/>
                <w:sz w:val="21"/>
                <w:szCs w:val="21"/>
                <w:highlight w:val="none"/>
              </w:rPr>
              <w:t>县级党委、政府或市级住房</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城乡建设</w:t>
            </w:r>
            <w:r>
              <w:rPr>
                <w:rFonts w:hint="eastAsia" w:ascii="宋体" w:hAnsi="宋体" w:eastAsia="宋体" w:cs="宋体"/>
                <w:b w:val="0"/>
                <w:bCs w:val="0"/>
                <w:color w:val="auto"/>
                <w:sz w:val="21"/>
                <w:szCs w:val="21"/>
                <w:highlight w:val="none"/>
                <w:lang w:eastAsia="zh-CN"/>
              </w:rPr>
              <w:t>主管</w:t>
            </w:r>
            <w:r>
              <w:rPr>
                <w:rFonts w:hint="eastAsia" w:ascii="宋体" w:hAnsi="宋体" w:eastAsia="宋体" w:cs="宋体"/>
                <w:b w:val="0"/>
                <w:bCs w:val="0"/>
                <w:color w:val="auto"/>
                <w:sz w:val="21"/>
                <w:szCs w:val="21"/>
                <w:highlight w:val="none"/>
              </w:rPr>
              <w:t>部门</w:t>
            </w:r>
            <w:r>
              <w:rPr>
                <w:rFonts w:hint="eastAsia" w:ascii="宋体" w:hAnsi="宋体" w:eastAsia="宋体" w:cs="宋体"/>
                <w:b w:val="0"/>
                <w:bCs w:val="0"/>
                <w:color w:val="auto"/>
                <w:sz w:val="21"/>
                <w:szCs w:val="21"/>
                <w:highlight w:val="none"/>
                <w:lang w:eastAsia="zh-CN"/>
              </w:rPr>
              <w:t>表扬</w:t>
            </w:r>
            <w:r>
              <w:rPr>
                <w:rFonts w:hint="eastAsia" w:ascii="宋体" w:hAnsi="宋体" w:eastAsia="宋体" w:cs="宋体"/>
                <w:b w:val="0"/>
                <w:bCs w:val="0"/>
                <w:color w:val="auto"/>
                <w:sz w:val="21"/>
                <w:szCs w:val="21"/>
                <w:highlight w:val="none"/>
              </w:rPr>
              <w:t>奖励的，加</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本项最高加2分</w:t>
            </w:r>
            <w:r>
              <w:rPr>
                <w:rFonts w:hint="eastAsia" w:ascii="宋体" w:hAnsi="宋体" w:eastAsia="宋体" w:cs="宋体"/>
                <w:b w:val="0"/>
                <w:bCs w:val="0"/>
                <w:color w:val="auto"/>
                <w:sz w:val="21"/>
                <w:szCs w:val="21"/>
                <w:highlight w:val="none"/>
              </w:rPr>
              <w:t>。</w:t>
            </w:r>
          </w:p>
        </w:tc>
        <w:tc>
          <w:tcPr>
            <w:tcW w:w="34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p>
        </w:tc>
        <w:tc>
          <w:tcPr>
            <w:tcW w:w="23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每获得一次县级住房和城乡建设主管部门表扬奖励的</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加0.2分。本项最高加1分</w:t>
            </w:r>
            <w:r>
              <w:rPr>
                <w:rFonts w:hint="eastAsia" w:ascii="宋体" w:hAnsi="宋体" w:eastAsia="宋体" w:cs="宋体"/>
                <w:b w:val="0"/>
                <w:bCs w:val="0"/>
                <w:color w:val="auto"/>
                <w:sz w:val="21"/>
                <w:szCs w:val="21"/>
                <w:highlight w:val="none"/>
                <w:lang w:eastAsia="zh-CN"/>
              </w:rPr>
              <w:t>。</w:t>
            </w:r>
          </w:p>
        </w:tc>
        <w:tc>
          <w:tcPr>
            <w:tcW w:w="34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b/>
                <w:bCs/>
                <w:color w:val="auto"/>
                <w:sz w:val="21"/>
                <w:szCs w:val="21"/>
                <w:highlight w:val="none"/>
              </w:rPr>
            </w:pPr>
          </w:p>
        </w:tc>
        <w:tc>
          <w:tcPr>
            <w:tcW w:w="23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获奖（</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每获得一个中国建设工程鲁班奖（含境外）</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每获得一个</w:t>
            </w:r>
            <w:r>
              <w:rPr>
                <w:rFonts w:hint="eastAsia" w:ascii="宋体" w:hAnsi="宋体" w:eastAsia="宋体" w:cs="宋体"/>
                <w:color w:val="auto"/>
                <w:sz w:val="21"/>
                <w:szCs w:val="21"/>
                <w:highlight w:val="none"/>
              </w:rPr>
              <w:t>国家优质工程奖、全国市政金杯示范工程、中国土木工程詹天佑奖（含境外），加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。本项最高加</w:t>
            </w:r>
            <w:r>
              <w:rPr>
                <w:rFonts w:hint="eastAsia" w:ascii="宋体" w:hAnsi="宋体" w:eastAsia="宋体" w:cs="宋体"/>
                <w:color w:val="auto"/>
                <w:sz w:val="21"/>
                <w:szCs w:val="21"/>
                <w:highlight w:val="none"/>
                <w:lang w:val="en-US" w:eastAsia="zh-CN"/>
              </w:rPr>
              <w:t>4分。</w:t>
            </w:r>
          </w:p>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每获得</w:t>
            </w:r>
            <w:r>
              <w:rPr>
                <w:rFonts w:hint="eastAsia" w:ascii="宋体" w:hAnsi="宋体" w:eastAsia="宋体" w:cs="宋体"/>
                <w:color w:val="auto"/>
                <w:sz w:val="21"/>
                <w:szCs w:val="21"/>
                <w:highlight w:val="none"/>
                <w:lang w:eastAsia="zh-CN"/>
              </w:rPr>
              <w:t>一个</w:t>
            </w:r>
            <w:r>
              <w:rPr>
                <w:rFonts w:hint="eastAsia" w:ascii="宋体" w:hAnsi="宋体" w:eastAsia="宋体" w:cs="宋体"/>
                <w:color w:val="auto"/>
                <w:sz w:val="21"/>
                <w:szCs w:val="21"/>
                <w:highlight w:val="none"/>
              </w:rPr>
              <w:t>中国钢结构金奖、中国建筑工程装饰奖</w:t>
            </w:r>
            <w:r>
              <w:rPr>
                <w:rFonts w:hint="eastAsia" w:ascii="宋体" w:hAnsi="宋体" w:eastAsia="宋体" w:cs="宋体"/>
                <w:color w:val="auto"/>
                <w:sz w:val="21"/>
                <w:szCs w:val="21"/>
                <w:highlight w:val="none"/>
                <w:lang w:eastAsia="zh-CN"/>
              </w:rPr>
              <w:t>、安装之星奖、中国风景园林学会园林工程奖</w:t>
            </w: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本项最高加2分</w:t>
            </w:r>
            <w:r>
              <w:rPr>
                <w:rFonts w:hint="eastAsia" w:ascii="宋体" w:hAnsi="宋体" w:eastAsia="宋体" w:cs="宋体"/>
                <w:color w:val="auto"/>
                <w:sz w:val="21"/>
                <w:szCs w:val="21"/>
                <w:highlight w:val="none"/>
              </w:rPr>
              <w:t>。</w:t>
            </w:r>
          </w:p>
        </w:tc>
        <w:tc>
          <w:tcPr>
            <w:tcW w:w="34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1.国家级奖项有效期</w:t>
            </w:r>
            <w:r>
              <w:rPr>
                <w:rFonts w:hint="eastAsia" w:ascii="宋体" w:hAnsi="宋体" w:eastAsia="宋体" w:cs="宋体"/>
                <w:color w:val="auto"/>
                <w:sz w:val="21"/>
                <w:szCs w:val="21"/>
                <w:highlight w:val="none"/>
                <w:lang w:val="en"/>
              </w:rPr>
              <w:t>5</w:t>
            </w:r>
            <w:r>
              <w:rPr>
                <w:rFonts w:hint="eastAsia" w:ascii="宋体" w:hAnsi="宋体" w:eastAsia="宋体" w:cs="宋体"/>
                <w:color w:val="auto"/>
                <w:sz w:val="21"/>
                <w:szCs w:val="21"/>
                <w:highlight w:val="none"/>
              </w:rPr>
              <w:t>年，省级奖项有效期3年，市级奖项有效期2年。</w:t>
            </w:r>
          </w:p>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2.同一工程获奖，只计算一次最高得分。</w:t>
            </w:r>
          </w:p>
        </w:tc>
        <w:tc>
          <w:tcPr>
            <w:tcW w:w="23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联合承建的项目，排名第一的施工总承包</w:t>
            </w:r>
            <w:r>
              <w:rPr>
                <w:rFonts w:hint="eastAsia" w:ascii="宋体" w:hAnsi="宋体" w:eastAsia="宋体" w:cs="宋体"/>
                <w:color w:val="auto"/>
                <w:sz w:val="21"/>
                <w:szCs w:val="21"/>
                <w:highlight w:val="none"/>
              </w:rPr>
              <w:t>单位获满分，</w:t>
            </w:r>
            <w:r>
              <w:rPr>
                <w:rFonts w:hint="eastAsia" w:ascii="宋体" w:hAnsi="宋体" w:eastAsia="宋体" w:cs="宋体"/>
                <w:color w:val="auto"/>
                <w:sz w:val="21"/>
                <w:szCs w:val="21"/>
                <w:highlight w:val="none"/>
                <w:lang w:eastAsia="zh-CN"/>
              </w:rPr>
              <w:t>排名第二和第三的施工总承包单位</w:t>
            </w:r>
            <w:r>
              <w:rPr>
                <w:rFonts w:hint="eastAsia" w:ascii="宋体" w:hAnsi="宋体" w:eastAsia="宋体" w:cs="宋体"/>
                <w:color w:val="auto"/>
                <w:sz w:val="21"/>
                <w:szCs w:val="21"/>
                <w:highlight w:val="none"/>
              </w:rPr>
              <w:t>减半</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每获得一</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rPr>
              <w:t>省</w:t>
            </w:r>
            <w:r>
              <w:rPr>
                <w:rFonts w:hint="eastAsia" w:ascii="宋体" w:hAnsi="宋体" w:eastAsia="宋体" w:cs="宋体"/>
                <w:color w:val="auto"/>
                <w:sz w:val="21"/>
                <w:szCs w:val="21"/>
                <w:highlight w:val="none"/>
                <w:lang w:eastAsia="zh-CN"/>
              </w:rPr>
              <w:t>最高</w:t>
            </w:r>
            <w:r>
              <w:rPr>
                <w:rFonts w:hint="eastAsia" w:ascii="宋体" w:hAnsi="宋体" w:eastAsia="宋体" w:cs="宋体"/>
                <w:color w:val="auto"/>
                <w:sz w:val="21"/>
                <w:szCs w:val="21"/>
                <w:highlight w:val="none"/>
              </w:rPr>
              <w:t>优质建设工程奖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获</w:t>
            </w:r>
            <w:r>
              <w:rPr>
                <w:rFonts w:hint="eastAsia" w:ascii="宋体" w:hAnsi="宋体" w:eastAsia="宋体" w:cs="宋体"/>
                <w:color w:val="auto"/>
                <w:sz w:val="21"/>
                <w:szCs w:val="21"/>
                <w:highlight w:val="none"/>
                <w:lang w:eastAsia="zh-CN"/>
              </w:rPr>
              <w:t>一个</w:t>
            </w:r>
            <w:r>
              <w:rPr>
                <w:rFonts w:hint="eastAsia" w:ascii="宋体" w:hAnsi="宋体" w:eastAsia="宋体" w:cs="宋体"/>
                <w:color w:val="auto"/>
                <w:sz w:val="21"/>
                <w:szCs w:val="21"/>
                <w:highlight w:val="none"/>
              </w:rPr>
              <w:t>省优良工程奖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本项最高加3分</w:t>
            </w:r>
            <w:r>
              <w:rPr>
                <w:rFonts w:hint="eastAsia" w:ascii="宋体" w:hAnsi="宋体" w:eastAsia="宋体" w:cs="宋体"/>
                <w:color w:val="auto"/>
                <w:sz w:val="21"/>
                <w:szCs w:val="21"/>
                <w:highlight w:val="none"/>
              </w:rPr>
              <w:t>。</w:t>
            </w:r>
          </w:p>
        </w:tc>
        <w:tc>
          <w:tcPr>
            <w:tcW w:w="34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c>
          <w:tcPr>
            <w:tcW w:w="23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每获得一个设区市优质建设工程奖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本项最高加2分。</w:t>
            </w:r>
          </w:p>
        </w:tc>
        <w:tc>
          <w:tcPr>
            <w:tcW w:w="34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c>
          <w:tcPr>
            <w:tcW w:w="23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blHeader/>
          <w:jc w:val="center"/>
        </w:trPr>
        <w:tc>
          <w:tcPr>
            <w:tcW w:w="4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4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评价内容</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评价标准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评分判定</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安全质量标准示范（</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安全示范工地（</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1.每获得一个省级及以上</w:t>
            </w:r>
            <w:r>
              <w:rPr>
                <w:rFonts w:hint="eastAsia" w:ascii="宋体" w:hAnsi="宋体" w:eastAsia="宋体" w:cs="宋体"/>
                <w:color w:val="auto"/>
                <w:sz w:val="21"/>
                <w:szCs w:val="21"/>
                <w:highlight w:val="none"/>
                <w:lang w:eastAsia="zh-CN"/>
              </w:rPr>
              <w:t>建筑</w:t>
            </w:r>
            <w:r>
              <w:rPr>
                <w:rFonts w:hint="eastAsia" w:ascii="宋体" w:hAnsi="宋体" w:eastAsia="宋体" w:cs="宋体"/>
                <w:color w:val="auto"/>
                <w:sz w:val="21"/>
                <w:szCs w:val="21"/>
                <w:highlight w:val="none"/>
              </w:rPr>
              <w:t>安全生产标准化示范工地，加</w:t>
            </w:r>
            <w:r>
              <w:rPr>
                <w:rFonts w:hint="eastAsia" w:ascii="宋体" w:hAnsi="宋体" w:eastAsia="宋体" w:cs="宋体"/>
                <w:color w:val="auto"/>
                <w:sz w:val="21"/>
                <w:szCs w:val="21"/>
                <w:highlight w:val="none"/>
                <w:lang w:val="e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每获得一项省级</w:t>
            </w:r>
            <w:r>
              <w:rPr>
                <w:rFonts w:hint="eastAsia" w:ascii="宋体" w:hAnsi="宋体" w:eastAsia="宋体" w:cs="宋体"/>
                <w:color w:val="auto"/>
                <w:sz w:val="21"/>
                <w:szCs w:val="21"/>
                <w:highlight w:val="none"/>
                <w:lang w:eastAsia="zh-CN"/>
              </w:rPr>
              <w:t>建筑</w:t>
            </w:r>
            <w:r>
              <w:rPr>
                <w:rFonts w:hint="eastAsia" w:ascii="宋体" w:hAnsi="宋体" w:eastAsia="宋体" w:cs="宋体"/>
                <w:color w:val="auto"/>
                <w:sz w:val="21"/>
                <w:szCs w:val="21"/>
                <w:highlight w:val="none"/>
              </w:rPr>
              <w:t>安全生产标准化示范观摩工地，加</w:t>
            </w:r>
            <w:r>
              <w:rPr>
                <w:rFonts w:hint="eastAsia" w:ascii="宋体" w:hAnsi="宋体" w:eastAsia="宋体" w:cs="宋体"/>
                <w:color w:val="auto"/>
                <w:sz w:val="21"/>
                <w:szCs w:val="21"/>
                <w:highlight w:val="none"/>
                <w:lang w:val="en" w:eastAsia="zh-CN"/>
              </w:rPr>
              <w:t>1.25</w:t>
            </w:r>
            <w:r>
              <w:rPr>
                <w:rFonts w:hint="eastAsia" w:ascii="宋体" w:hAnsi="宋体" w:eastAsia="宋体" w:cs="宋体"/>
                <w:color w:val="auto"/>
                <w:sz w:val="21"/>
                <w:szCs w:val="21"/>
                <w:highlight w:val="none"/>
              </w:rPr>
              <w:t>分。本项最高加</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2.企业每获得一个设区市级</w:t>
            </w:r>
            <w:r>
              <w:rPr>
                <w:rFonts w:hint="eastAsia" w:ascii="宋体" w:hAnsi="宋体" w:eastAsia="宋体" w:cs="宋体"/>
                <w:color w:val="auto"/>
                <w:sz w:val="21"/>
                <w:szCs w:val="21"/>
                <w:highlight w:val="none"/>
                <w:lang w:eastAsia="zh-CN"/>
              </w:rPr>
              <w:t>建筑</w:t>
            </w:r>
            <w:r>
              <w:rPr>
                <w:rFonts w:hint="eastAsia" w:ascii="宋体" w:hAnsi="宋体" w:eastAsia="宋体" w:cs="宋体"/>
                <w:color w:val="auto"/>
                <w:sz w:val="21"/>
                <w:szCs w:val="21"/>
                <w:highlight w:val="none"/>
              </w:rPr>
              <w:t>安全生产标准化示范工地，加</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每获得一个设区市级</w:t>
            </w:r>
            <w:r>
              <w:rPr>
                <w:rFonts w:hint="eastAsia" w:ascii="宋体" w:hAnsi="宋体" w:eastAsia="宋体" w:cs="宋体"/>
                <w:color w:val="auto"/>
                <w:sz w:val="21"/>
                <w:szCs w:val="21"/>
                <w:highlight w:val="none"/>
                <w:lang w:eastAsia="zh-CN"/>
              </w:rPr>
              <w:t>建筑</w:t>
            </w:r>
            <w:r>
              <w:rPr>
                <w:rFonts w:hint="eastAsia" w:ascii="宋体" w:hAnsi="宋体" w:eastAsia="宋体" w:cs="宋体"/>
                <w:color w:val="auto"/>
                <w:sz w:val="21"/>
                <w:szCs w:val="21"/>
                <w:highlight w:val="none"/>
              </w:rPr>
              <w:t>安全生产标准化示范观摩工地，加0.</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1.自发文之日起有效期2年。</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2.同一工程只计算一次最高得分。</w:t>
            </w:r>
          </w:p>
        </w:tc>
        <w:tc>
          <w:tcPr>
            <w:tcW w:w="23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联合承建的项目，排名第一的施工总承包</w:t>
            </w:r>
            <w:r>
              <w:rPr>
                <w:rFonts w:hint="eastAsia" w:ascii="宋体" w:hAnsi="宋体" w:eastAsia="宋体" w:cs="宋体"/>
                <w:color w:val="auto"/>
                <w:sz w:val="21"/>
                <w:szCs w:val="21"/>
                <w:highlight w:val="none"/>
              </w:rPr>
              <w:t>单位获满分，</w:t>
            </w:r>
            <w:r>
              <w:rPr>
                <w:rFonts w:hint="eastAsia" w:ascii="宋体" w:hAnsi="宋体" w:eastAsia="宋体" w:cs="宋体"/>
                <w:color w:val="auto"/>
                <w:sz w:val="21"/>
                <w:szCs w:val="21"/>
                <w:highlight w:val="none"/>
                <w:lang w:eastAsia="zh-CN"/>
              </w:rPr>
              <w:t>排名第二和第三的施工总承包单位</w:t>
            </w:r>
            <w:r>
              <w:rPr>
                <w:rFonts w:hint="eastAsia" w:ascii="宋体" w:hAnsi="宋体" w:eastAsia="宋体" w:cs="宋体"/>
                <w:color w:val="auto"/>
                <w:sz w:val="21"/>
                <w:szCs w:val="21"/>
                <w:highlight w:val="none"/>
              </w:rPr>
              <w:t>减半</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质量示范工</w:t>
            </w:r>
            <w:r>
              <w:rPr>
                <w:rFonts w:hint="eastAsia" w:ascii="宋体" w:hAnsi="宋体" w:eastAsia="宋体" w:cs="宋体"/>
                <w:color w:val="auto"/>
                <w:sz w:val="21"/>
                <w:szCs w:val="21"/>
                <w:highlight w:val="none"/>
                <w:lang w:eastAsia="zh-CN"/>
              </w:rPr>
              <w:t>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1.每获得一个省级及以上建筑工程质量管理标准化示范工程，加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每获得一个省级质量管理标准化示范观摩工程，加</w:t>
            </w:r>
            <w:r>
              <w:rPr>
                <w:rFonts w:hint="eastAsia" w:ascii="宋体" w:hAnsi="宋体" w:eastAsia="宋体" w:cs="宋体"/>
                <w:color w:val="auto"/>
                <w:sz w:val="21"/>
                <w:szCs w:val="21"/>
                <w:highlight w:val="none"/>
                <w:lang w:val="en-US" w:eastAsia="zh-CN"/>
              </w:rPr>
              <w:t>1.25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2、每获得一个设区市级建筑工程质量管理标准化示范工程，加</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每获得一个设区市级质量管理标准化示范观摩工程，加 0.</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 xml:space="preserve"> 分</w:t>
            </w:r>
            <w:r>
              <w:rPr>
                <w:rFonts w:hint="eastAsia" w:ascii="宋体" w:hAnsi="宋体" w:eastAsia="宋体" w:cs="宋体"/>
                <w:color w:val="auto"/>
                <w:sz w:val="21"/>
                <w:szCs w:val="21"/>
                <w:highlight w:val="none"/>
                <w:lang w:eastAsia="zh-CN"/>
              </w:rPr>
              <w:t>。本项</w:t>
            </w:r>
            <w:r>
              <w:rPr>
                <w:rFonts w:hint="eastAsia" w:ascii="宋体" w:hAnsi="宋体" w:eastAsia="宋体" w:cs="宋体"/>
                <w:color w:val="auto"/>
                <w:sz w:val="21"/>
                <w:szCs w:val="21"/>
                <w:highlight w:val="none"/>
              </w:rPr>
              <w:t>最高加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1.自发文之日起有效期2年。</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2.同一工程只计算一次最高得分。</w:t>
            </w:r>
          </w:p>
        </w:tc>
        <w:tc>
          <w:tcPr>
            <w:tcW w:w="23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技术创新（</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高新企业（</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企业被认定为省级以上高新技术企业、专精特新企业</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自发文之日起有效期</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技术中心（</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1.企业获得省级以上企业技术中心的，加</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2.企业获得省级以下企业技术中心的，加0.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自发文之日起有效期3年。</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装配式建筑（0.4分）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获得</w:t>
            </w:r>
            <w:r>
              <w:rPr>
                <w:rFonts w:hint="eastAsia" w:ascii="宋体" w:hAnsi="宋体" w:eastAsia="宋体" w:cs="宋体"/>
                <w:color w:val="auto"/>
                <w:sz w:val="21"/>
                <w:szCs w:val="21"/>
                <w:highlight w:val="none"/>
              </w:rPr>
              <w:t>省级</w:t>
            </w:r>
            <w:r>
              <w:rPr>
                <w:rFonts w:hint="eastAsia" w:ascii="宋体" w:hAnsi="宋体" w:eastAsia="宋体" w:cs="宋体"/>
                <w:color w:val="auto"/>
                <w:sz w:val="21"/>
                <w:szCs w:val="21"/>
                <w:highlight w:val="none"/>
                <w:lang w:eastAsia="zh-CN"/>
              </w:rPr>
              <w:t>及以上</w:t>
            </w:r>
            <w:r>
              <w:rPr>
                <w:rFonts w:hint="eastAsia" w:ascii="宋体" w:hAnsi="宋体" w:eastAsia="宋体" w:cs="宋体"/>
                <w:color w:val="auto"/>
                <w:sz w:val="21"/>
                <w:szCs w:val="21"/>
                <w:highlight w:val="none"/>
              </w:rPr>
              <w:t>装配式建筑产业基地的，加</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1.同时获得国家级和省级基地的，只计算一次得分。</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2.装配式建筑产业基地自发文之日起</w:t>
            </w:r>
            <w:r>
              <w:rPr>
                <w:rFonts w:hint="eastAsia" w:ascii="宋体" w:hAnsi="宋体" w:eastAsia="宋体" w:cs="宋体"/>
                <w:color w:val="auto"/>
                <w:sz w:val="21"/>
                <w:szCs w:val="21"/>
                <w:highlight w:val="none"/>
                <w:lang w:eastAsia="zh-CN"/>
              </w:rPr>
              <w:t>长期有效</w:t>
            </w:r>
            <w:r>
              <w:rPr>
                <w:rFonts w:hint="eastAsia" w:ascii="宋体" w:hAnsi="宋体" w:eastAsia="宋体" w:cs="宋体"/>
                <w:color w:val="auto"/>
                <w:sz w:val="21"/>
                <w:szCs w:val="21"/>
                <w:highlight w:val="none"/>
              </w:rPr>
              <w:t>。</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工法（</w:t>
            </w:r>
            <w:r>
              <w:rPr>
                <w:rFonts w:hint="eastAsia" w:ascii="宋体" w:hAnsi="宋体" w:eastAsia="宋体" w:cs="宋体"/>
                <w:color w:val="auto"/>
                <w:sz w:val="21"/>
                <w:szCs w:val="21"/>
                <w:highlight w:val="none"/>
                <w:lang w:val="en-US" w:eastAsia="zh-CN"/>
              </w:rPr>
              <w:t>0.4分</w:t>
            </w:r>
            <w:r>
              <w:rPr>
                <w:rFonts w:hint="eastAsia" w:ascii="宋体" w:hAnsi="宋体" w:eastAsia="宋体" w:cs="宋体"/>
                <w:color w:val="auto"/>
                <w:sz w:val="21"/>
                <w:szCs w:val="21"/>
                <w:highlight w:val="none"/>
                <w:lang w:eastAsia="zh-CN"/>
              </w:rPr>
              <w:t>）</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企业每获得一个</w:t>
            </w:r>
            <w:r>
              <w:rPr>
                <w:rFonts w:hint="eastAsia" w:ascii="宋体" w:hAnsi="宋体" w:eastAsia="宋体" w:cs="宋体"/>
                <w:color w:val="auto"/>
                <w:sz w:val="21"/>
                <w:szCs w:val="21"/>
                <w:highlight w:val="none"/>
              </w:rPr>
              <w:t>省级</w:t>
            </w:r>
            <w:r>
              <w:rPr>
                <w:rFonts w:hint="eastAsia" w:ascii="宋体" w:hAnsi="宋体" w:eastAsia="宋体" w:cs="宋体"/>
                <w:color w:val="auto"/>
                <w:sz w:val="21"/>
                <w:szCs w:val="21"/>
                <w:highlight w:val="none"/>
                <w:lang w:eastAsia="zh-CN"/>
              </w:rPr>
              <w:t>及以上</w:t>
            </w:r>
            <w:r>
              <w:rPr>
                <w:rFonts w:hint="eastAsia" w:ascii="宋体" w:hAnsi="宋体" w:eastAsia="宋体" w:cs="宋体"/>
                <w:color w:val="auto"/>
                <w:sz w:val="21"/>
                <w:szCs w:val="21"/>
                <w:highlight w:val="none"/>
              </w:rPr>
              <w:t>工程建设工法</w:t>
            </w:r>
            <w:r>
              <w:rPr>
                <w:rFonts w:hint="eastAsia" w:ascii="宋体" w:hAnsi="宋体" w:eastAsia="宋体" w:cs="宋体"/>
                <w:color w:val="auto"/>
                <w:sz w:val="21"/>
                <w:szCs w:val="21"/>
                <w:highlight w:val="none"/>
                <w:lang w:eastAsia="zh-CN"/>
              </w:rPr>
              <w:t>或主编一个省级及以上工程建设地方标准的，加</w:t>
            </w:r>
            <w:r>
              <w:rPr>
                <w:rFonts w:hint="eastAsia" w:ascii="宋体" w:hAnsi="宋体" w:eastAsia="宋体" w:cs="宋体"/>
                <w:color w:val="auto"/>
                <w:sz w:val="21"/>
                <w:szCs w:val="21"/>
                <w:highlight w:val="none"/>
                <w:lang w:val="en-US" w:eastAsia="zh-CN"/>
              </w:rPr>
              <w:t>0.2分。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自发文之日起有效期</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第一主编加满分，其他不加分。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blHeader/>
          <w:jc w:val="center"/>
        </w:trPr>
        <w:tc>
          <w:tcPr>
            <w:tcW w:w="4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4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评价内容</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评价标准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评分判定</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p>
        </w:tc>
        <w:tc>
          <w:tcPr>
            <w:tcW w:w="8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典型案例（</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企业每获得一个工程建设领域省级</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以上正面典型案例、示范项目的，加0.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w:t>
            </w:r>
            <w:r>
              <w:rPr>
                <w:rFonts w:hint="eastAsia" w:ascii="宋体" w:hAnsi="宋体" w:eastAsia="宋体" w:cs="宋体"/>
                <w:color w:val="auto"/>
                <w:sz w:val="21"/>
                <w:szCs w:val="21"/>
                <w:highlight w:val="none"/>
              </w:rPr>
              <w:t>最高加</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2.企业每获得一个工程建设领域省级以下正面典型案例、示范项目的，加0.</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w:t>
            </w:r>
            <w:r>
              <w:rPr>
                <w:rFonts w:hint="eastAsia" w:ascii="宋体" w:hAnsi="宋体" w:eastAsia="宋体" w:cs="宋体"/>
                <w:color w:val="auto"/>
                <w:sz w:val="21"/>
                <w:szCs w:val="21"/>
                <w:highlight w:val="none"/>
              </w:rPr>
              <w:t>最高加</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9"/>
                <w:sz w:val="21"/>
                <w:szCs w:val="21"/>
                <w:highlight w:val="none"/>
              </w:rPr>
              <w:t>1.</w:t>
            </w:r>
            <w:r>
              <w:rPr>
                <w:rFonts w:hint="eastAsia" w:ascii="宋体" w:hAnsi="宋体" w:eastAsia="宋体" w:cs="宋体"/>
                <w:color w:val="auto"/>
                <w:sz w:val="21"/>
                <w:szCs w:val="21"/>
                <w:highlight w:val="none"/>
              </w:rPr>
              <w:t>同一工程只计算一次最高得分。</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自发文之日起有效期2年。</w:t>
            </w:r>
          </w:p>
        </w:tc>
        <w:tc>
          <w:tcPr>
            <w:tcW w:w="231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rPr>
              <w:t>典型案例包括BIM</w:t>
            </w:r>
            <w:r>
              <w:rPr>
                <w:rFonts w:hint="eastAsia" w:ascii="宋体" w:hAnsi="宋体" w:eastAsia="宋体" w:cs="宋体"/>
                <w:color w:val="auto"/>
                <w:spacing w:val="-11"/>
                <w:sz w:val="21"/>
                <w:szCs w:val="21"/>
                <w:highlight w:val="none"/>
                <w:lang w:eastAsia="zh-CN"/>
              </w:rPr>
              <w:t>技术应</w:t>
            </w:r>
            <w:r>
              <w:rPr>
                <w:rFonts w:hint="eastAsia" w:ascii="宋体" w:hAnsi="宋体" w:eastAsia="宋体" w:cs="宋体"/>
                <w:color w:val="auto"/>
                <w:spacing w:val="-11"/>
                <w:sz w:val="21"/>
                <w:szCs w:val="21"/>
                <w:highlight w:val="none"/>
              </w:rPr>
              <w:t>用、绿色智能建造、</w:t>
            </w:r>
            <w:r>
              <w:rPr>
                <w:rFonts w:hint="eastAsia" w:ascii="宋体" w:hAnsi="宋体" w:eastAsia="宋体" w:cs="宋体"/>
                <w:color w:val="auto"/>
                <w:spacing w:val="-11"/>
                <w:sz w:val="21"/>
                <w:szCs w:val="21"/>
                <w:highlight w:val="none"/>
                <w:lang w:val="en-US"/>
              </w:rPr>
              <w:t>智慧工地</w:t>
            </w:r>
            <w:r>
              <w:rPr>
                <w:rFonts w:hint="eastAsia" w:ascii="宋体" w:hAnsi="宋体" w:eastAsia="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lang w:eastAsia="zh-CN"/>
              </w:rPr>
              <w:t>绿色施工示范、</w:t>
            </w:r>
            <w:r>
              <w:rPr>
                <w:rFonts w:hint="eastAsia" w:ascii="宋体" w:hAnsi="宋体" w:eastAsia="宋体" w:cs="宋体"/>
                <w:color w:val="auto"/>
                <w:spacing w:val="-11"/>
                <w:kern w:val="2"/>
                <w:sz w:val="21"/>
                <w:szCs w:val="21"/>
                <w:highlight w:val="none"/>
                <w:lang w:val="en-US" w:eastAsia="zh-CN" w:bidi="zh-CN"/>
              </w:rPr>
              <w:t>建筑业新技术应用示范工程（验收）、装配式建筑示范工程和</w:t>
            </w:r>
            <w:r>
              <w:rPr>
                <w:rFonts w:hint="eastAsia" w:ascii="宋体" w:hAnsi="宋体" w:eastAsia="宋体" w:cs="宋体"/>
                <w:color w:val="auto"/>
                <w:spacing w:val="-11"/>
                <w:sz w:val="21"/>
                <w:szCs w:val="21"/>
                <w:highlight w:val="none"/>
              </w:rPr>
              <w:t>除质量安全外的</w:t>
            </w:r>
            <w:r>
              <w:rPr>
                <w:rFonts w:hint="eastAsia" w:ascii="宋体" w:hAnsi="宋体" w:eastAsia="宋体" w:cs="宋体"/>
                <w:color w:val="auto"/>
                <w:spacing w:val="-11"/>
                <w:sz w:val="21"/>
                <w:szCs w:val="21"/>
                <w:highlight w:val="none"/>
                <w:lang w:eastAsia="zh-CN"/>
              </w:rPr>
              <w:t>其他</w:t>
            </w:r>
            <w:r>
              <w:rPr>
                <w:rFonts w:hint="eastAsia" w:ascii="宋体" w:hAnsi="宋体" w:eastAsia="宋体" w:cs="宋体"/>
                <w:color w:val="auto"/>
                <w:spacing w:val="-11"/>
                <w:sz w:val="21"/>
                <w:szCs w:val="21"/>
                <w:highlight w:val="none"/>
              </w:rPr>
              <w:t>现场会观摩项目。</w:t>
            </w:r>
            <w:r>
              <w:rPr>
                <w:rFonts w:hint="eastAsia" w:ascii="宋体" w:hAnsi="宋体" w:eastAsia="宋体" w:cs="宋体"/>
                <w:color w:val="auto"/>
                <w:spacing w:val="-11"/>
                <w:sz w:val="21"/>
                <w:szCs w:val="21"/>
                <w:highlight w:val="none"/>
                <w:lang w:eastAsia="zh-CN"/>
              </w:rPr>
              <w:t>项目获得了安全和质量标准示范工地加分的，本表中的智慧工地示范指标不再计分。</w:t>
            </w:r>
          </w:p>
        </w:tc>
      </w:tr>
    </w:tbl>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rPr>
          <w:rFonts w:hint="eastAsia" w:ascii="黑体" w:hAnsi="黑体" w:eastAsia="黑体" w:cs="黑体"/>
          <w:color w:val="auto"/>
          <w:sz w:val="32"/>
          <w:szCs w:val="32"/>
        </w:rPr>
      </w:pPr>
      <w:r>
        <w:rPr>
          <w:rFonts w:hint="eastAsia"/>
          <w:color w:val="auto"/>
          <w:szCs w:val="21"/>
        </w:rPr>
        <w:t>注：本表中所有“以上”的表述均包含本数。</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rPr>
          <w:rFonts w:ascii="黑体" w:hAnsi="黑体" w:eastAsia="黑体" w:cs="黑体"/>
          <w:color w:val="auto"/>
          <w:sz w:val="32"/>
          <w:szCs w:val="32"/>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 xml:space="preserve">附件2 </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不良信用分值表</w:t>
      </w:r>
    </w:p>
    <w:tbl>
      <w:tblPr>
        <w:tblStyle w:val="7"/>
        <w:tblW w:w="13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80"/>
        <w:gridCol w:w="3430"/>
        <w:gridCol w:w="4250"/>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blHeader/>
          <w:jc w:val="center"/>
        </w:trPr>
        <w:tc>
          <w:tcPr>
            <w:tcW w:w="4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08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分类</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评价内容</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评价标准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市场行为</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转包挂靠、违法分包、出借资质行为，</w:t>
            </w:r>
            <w:r>
              <w:rPr>
                <w:rFonts w:hint="eastAsia" w:ascii="宋体" w:hAnsi="宋体" w:eastAsia="宋体" w:cs="宋体"/>
                <w:color w:val="000000"/>
                <w:sz w:val="21"/>
                <w:szCs w:val="21"/>
              </w:rPr>
              <w:t>受到行政处罚的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企业在承接项目过程中因发生转包挂靠、违法分包、出借资质等行为，</w:t>
            </w:r>
            <w:r>
              <w:rPr>
                <w:rFonts w:hint="eastAsia" w:ascii="宋体" w:hAnsi="宋体" w:eastAsia="宋体" w:cs="宋体"/>
                <w:color w:val="000000"/>
                <w:sz w:val="21"/>
                <w:szCs w:val="21"/>
              </w:rPr>
              <w:t>受到行政处罚的</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2分</w:t>
            </w:r>
            <w:r>
              <w:rPr>
                <w:rFonts w:hint="eastAsia" w:ascii="宋体" w:hAnsi="宋体" w:eastAsia="宋体" w:cs="宋体"/>
                <w:color w:val="000000"/>
                <w:sz w:val="21"/>
                <w:szCs w:val="21"/>
              </w:rPr>
              <w:t>。</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12个月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未取得施工许可证擅自施工，受到行政处罚的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企业承接的工程项目未取得施工许可证擅自施工，受到行政处罚的，每次扣</w:t>
            </w:r>
            <w:r>
              <w:rPr>
                <w:rFonts w:hint="eastAsia" w:ascii="宋体" w:hAnsi="宋体" w:eastAsia="宋体" w:cs="宋体"/>
                <w:color w:val="000000"/>
                <w:sz w:val="21"/>
                <w:szCs w:val="21"/>
                <w:lang w:val="en-US" w:eastAsia="zh-CN"/>
              </w:rPr>
              <w:t>0.5分。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6个月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拖欠农民工工资，受到行政处罚的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因拖欠农民工工资受到人力资源社会保障主管部门行政处罚的</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0.5分。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w:t>
            </w:r>
            <w:r>
              <w:rPr>
                <w:rFonts w:hint="eastAsia" w:ascii="宋体" w:hAnsi="宋体" w:eastAsia="宋体" w:cs="宋体"/>
                <w:color w:val="000000"/>
                <w:sz w:val="21"/>
                <w:szCs w:val="21"/>
              </w:rPr>
              <w:t>之日起有效期</w:t>
            </w:r>
            <w:r>
              <w:rPr>
                <w:rFonts w:hint="eastAsia" w:ascii="宋体" w:hAnsi="宋体" w:eastAsia="宋体" w:cs="宋体"/>
                <w:color w:val="000000"/>
                <w:sz w:val="21"/>
                <w:szCs w:val="21"/>
                <w:lang w:val="en-US" w:eastAsia="zh-CN"/>
              </w:rPr>
              <w:t>6个月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存在违法犯罪行为的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经司法判决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认定</w:t>
            </w:r>
            <w:r>
              <w:rPr>
                <w:rFonts w:hint="eastAsia" w:ascii="宋体" w:hAnsi="宋体" w:eastAsia="宋体" w:cs="宋体"/>
                <w:color w:val="000000"/>
                <w:sz w:val="21"/>
                <w:szCs w:val="21"/>
                <w:lang w:eastAsia="zh-CN"/>
              </w:rPr>
              <w:t>企业或企业法人</w:t>
            </w:r>
            <w:r>
              <w:rPr>
                <w:rFonts w:hint="eastAsia" w:ascii="宋体" w:hAnsi="宋体" w:eastAsia="宋体" w:cs="宋体"/>
                <w:color w:val="000000"/>
                <w:sz w:val="21"/>
                <w:szCs w:val="21"/>
              </w:rPr>
              <w:t>在工程建设活动中存在</w:t>
            </w:r>
            <w:r>
              <w:rPr>
                <w:rFonts w:hint="eastAsia" w:ascii="宋体" w:hAnsi="宋体" w:eastAsia="宋体" w:cs="宋体"/>
                <w:color w:val="000000"/>
                <w:sz w:val="21"/>
                <w:szCs w:val="21"/>
                <w:lang w:eastAsia="zh-CN"/>
              </w:rPr>
              <w:t>违法</w:t>
            </w:r>
            <w:r>
              <w:rPr>
                <w:rFonts w:hint="eastAsia" w:ascii="宋体" w:hAnsi="宋体" w:eastAsia="宋体" w:cs="宋体"/>
                <w:color w:val="000000"/>
                <w:sz w:val="21"/>
                <w:szCs w:val="21"/>
              </w:rPr>
              <w:t>犯罪行为的</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5分。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自判决之日起有效期</w:t>
            </w:r>
            <w:r>
              <w:rPr>
                <w:rFonts w:hint="eastAsia" w:ascii="宋体" w:hAnsi="宋体" w:eastAsia="宋体" w:cs="宋体"/>
                <w:color w:val="000000"/>
                <w:sz w:val="21"/>
                <w:szCs w:val="21"/>
                <w:lang w:val="en-US" w:eastAsia="zh-CN"/>
              </w:rPr>
              <w:t>12个月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企业失信被列入严重失信主体名单的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严重失信主体名单，由信用中国推送至</w:t>
            </w:r>
            <w:r>
              <w:rPr>
                <w:rFonts w:hint="eastAsia" w:ascii="宋体" w:hAnsi="宋体" w:eastAsia="宋体" w:cs="宋体"/>
                <w:color w:val="000000"/>
                <w:sz w:val="21"/>
                <w:szCs w:val="21"/>
                <w:highlight w:val="none"/>
                <w:lang w:eastAsia="zh-CN"/>
              </w:rPr>
              <w:t>“江西住建云”平台</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lang w:val="en-US" w:eastAsia="zh-CN"/>
              </w:rPr>
              <w:t>扣5分。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自推送之日起有效期</w:t>
            </w:r>
            <w:r>
              <w:rPr>
                <w:rFonts w:hint="eastAsia" w:ascii="宋体" w:hAnsi="宋体" w:eastAsia="宋体" w:cs="宋体"/>
                <w:color w:val="000000"/>
                <w:sz w:val="21"/>
                <w:szCs w:val="21"/>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未按时报送统计报表</w:t>
            </w:r>
            <w:r>
              <w:rPr>
                <w:rFonts w:hint="eastAsia" w:ascii="宋体" w:hAnsi="宋体" w:eastAsia="宋体" w:cs="宋体"/>
                <w:color w:val="000000"/>
                <w:sz w:val="21"/>
                <w:szCs w:val="21"/>
                <w:lang w:eastAsia="zh-CN"/>
              </w:rPr>
              <w:t>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企业每迟报、少报一个季度统计快报</w:t>
            </w:r>
            <w:r>
              <w:rPr>
                <w:rFonts w:hint="eastAsia" w:ascii="宋体" w:hAnsi="宋体" w:eastAsia="宋体" w:cs="宋体"/>
                <w:color w:val="000000"/>
                <w:sz w:val="21"/>
                <w:szCs w:val="21"/>
                <w:lang w:eastAsia="zh-CN"/>
              </w:rPr>
              <w:t>，扣</w:t>
            </w:r>
            <w:r>
              <w:rPr>
                <w:rFonts w:hint="eastAsia" w:ascii="宋体" w:hAnsi="宋体" w:eastAsia="宋体" w:cs="宋体"/>
                <w:color w:val="000000"/>
                <w:sz w:val="21"/>
                <w:szCs w:val="21"/>
              </w:rPr>
              <w:t>0.5分</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企业填报的统计数据出现重大错误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导致退回重报的，每退回一次</w:t>
            </w:r>
            <w:r>
              <w:rPr>
                <w:rFonts w:hint="eastAsia" w:ascii="宋体" w:hAnsi="宋体" w:eastAsia="宋体" w:cs="宋体"/>
                <w:color w:val="000000"/>
                <w:sz w:val="21"/>
                <w:szCs w:val="21"/>
                <w:lang w:eastAsia="zh-CN"/>
              </w:rPr>
              <w:t>扣</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1.以填报统计报表的及时性来衡量分数，</w:t>
            </w:r>
            <w:r>
              <w:rPr>
                <w:rFonts w:hint="eastAsia" w:ascii="宋体" w:hAnsi="宋体" w:eastAsia="宋体" w:cs="宋体"/>
                <w:color w:val="000000"/>
                <w:sz w:val="21"/>
                <w:szCs w:val="21"/>
                <w:lang w:eastAsia="zh-CN"/>
              </w:rPr>
              <w:t>系统</w:t>
            </w:r>
            <w:r>
              <w:rPr>
                <w:rFonts w:hint="eastAsia" w:ascii="宋体" w:hAnsi="宋体" w:eastAsia="宋体" w:cs="宋体"/>
                <w:color w:val="000000"/>
                <w:sz w:val="21"/>
                <w:szCs w:val="21"/>
              </w:rPr>
              <w:t>自动采集。</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2.每季度结束两周后评价系统自动计算。</w:t>
            </w:r>
          </w:p>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3.迟报、少报统计快报的，企业在补报后</w:t>
            </w:r>
            <w:r>
              <w:rPr>
                <w:rFonts w:hint="eastAsia" w:ascii="宋体" w:hAnsi="宋体" w:eastAsia="宋体" w:cs="宋体"/>
                <w:color w:val="000000"/>
                <w:sz w:val="21"/>
                <w:szCs w:val="21"/>
                <w:lang w:eastAsia="zh-CN"/>
              </w:rPr>
              <w:t>自动</w:t>
            </w:r>
            <w:r>
              <w:rPr>
                <w:rFonts w:hint="eastAsia" w:ascii="宋体" w:hAnsi="宋体" w:eastAsia="宋体" w:cs="宋体"/>
                <w:color w:val="000000"/>
                <w:sz w:val="21"/>
                <w:szCs w:val="21"/>
              </w:rPr>
              <w:t>修复该项分</w:t>
            </w:r>
            <w:r>
              <w:rPr>
                <w:rFonts w:hint="eastAsia" w:ascii="宋体" w:hAnsi="宋体" w:eastAsia="宋体" w:cs="宋体"/>
                <w:color w:val="000000"/>
                <w:sz w:val="21"/>
                <w:szCs w:val="21"/>
                <w:lang w:eastAsia="zh-CN"/>
              </w:rPr>
              <w:t>值</w:t>
            </w:r>
            <w:r>
              <w:rPr>
                <w:rFonts w:hint="eastAsia" w:ascii="宋体" w:hAnsi="宋体" w:eastAsia="宋体" w:cs="宋体"/>
                <w:color w:val="000000"/>
                <w:sz w:val="21"/>
                <w:szCs w:val="21"/>
              </w:rPr>
              <w:t>。数据报送出现重大错误的，自退回之日起有效期</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08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招标投标行为</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相互串通投标的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企业在投标过程中因发生相互串通投标或者与招标人串通投标等行为，</w:t>
            </w:r>
            <w:r>
              <w:rPr>
                <w:rFonts w:hint="eastAsia" w:ascii="宋体" w:hAnsi="宋体" w:eastAsia="宋体" w:cs="宋体"/>
                <w:color w:val="000000"/>
                <w:sz w:val="21"/>
                <w:szCs w:val="21"/>
              </w:rPr>
              <w:t>受到行政处罚的</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2分</w:t>
            </w:r>
            <w:r>
              <w:rPr>
                <w:rFonts w:hint="eastAsia" w:ascii="宋体" w:hAnsi="宋体" w:eastAsia="宋体" w:cs="宋体"/>
                <w:color w:val="000000"/>
                <w:sz w:val="21"/>
                <w:szCs w:val="21"/>
              </w:rPr>
              <w:t>。</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12个月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向招标人或者评标委员会成员行贿谋取中标的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企业在投标过程中因</w:t>
            </w:r>
            <w:r>
              <w:rPr>
                <w:rFonts w:hint="eastAsia" w:ascii="宋体" w:hAnsi="宋体" w:eastAsia="宋体" w:cs="宋体"/>
                <w:color w:val="000000"/>
                <w:sz w:val="21"/>
                <w:szCs w:val="21"/>
                <w:lang w:val="en-US" w:eastAsia="zh-CN"/>
              </w:rPr>
              <w:t>向招标人或者评标委员会成员行贿谋取中标等行为，受到行政处罚的，每次扣2分。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12个月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以他人名义投标或者以其他方式弄虚作假骗取中标的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企业</w:t>
            </w:r>
            <w:r>
              <w:rPr>
                <w:rFonts w:hint="eastAsia" w:ascii="宋体" w:hAnsi="宋体" w:eastAsia="宋体" w:cs="宋体"/>
                <w:color w:val="000000"/>
                <w:sz w:val="21"/>
                <w:szCs w:val="21"/>
                <w:lang w:eastAsia="zh-CN"/>
              </w:rPr>
              <w:t>在投标过程中</w:t>
            </w:r>
            <w:r>
              <w:rPr>
                <w:rFonts w:hint="eastAsia" w:ascii="宋体" w:hAnsi="宋体" w:eastAsia="宋体" w:cs="宋体"/>
                <w:color w:val="000000"/>
                <w:sz w:val="21"/>
                <w:szCs w:val="21"/>
                <w:lang w:val="en-US" w:eastAsia="zh-CN"/>
              </w:rPr>
              <w:t>因</w:t>
            </w:r>
            <w:r>
              <w:rPr>
                <w:rFonts w:hint="eastAsia" w:ascii="宋体" w:hAnsi="宋体" w:eastAsia="宋体" w:cs="宋体"/>
                <w:color w:val="000000"/>
                <w:sz w:val="21"/>
                <w:szCs w:val="21"/>
                <w:lang w:eastAsia="zh-CN"/>
              </w:rPr>
              <w:t>以他人名义投标或者</w:t>
            </w:r>
            <w:r>
              <w:rPr>
                <w:rFonts w:hint="eastAsia" w:ascii="宋体" w:hAnsi="宋体" w:eastAsia="宋体" w:cs="宋体"/>
                <w:color w:val="000000"/>
                <w:sz w:val="21"/>
                <w:szCs w:val="21"/>
                <w:lang w:val="en-US" w:eastAsia="zh-CN"/>
              </w:rPr>
              <w:t>弄虚作假骗取中标等行为，受到行政处罚的，每次扣2分。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12个月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提供虚假材料投标的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企业在投标过程中存在提供虚假人员资料、业绩材料或拟派有在建工程的注册建造师担任项目负责人等弄虚作假行为的，每次扣</w:t>
            </w:r>
            <w:r>
              <w:rPr>
                <w:rFonts w:hint="eastAsia" w:ascii="宋体" w:hAnsi="宋体" w:eastAsia="宋体" w:cs="宋体"/>
                <w:color w:val="000000"/>
                <w:sz w:val="21"/>
                <w:szCs w:val="21"/>
                <w:lang w:val="en-US" w:eastAsia="zh-CN"/>
              </w:rPr>
              <w:t>0.5分。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w:t>
            </w:r>
            <w:r>
              <w:rPr>
                <w:rFonts w:hint="eastAsia" w:ascii="宋体" w:hAnsi="宋体" w:eastAsia="宋体" w:cs="宋体"/>
                <w:color w:val="000000"/>
                <w:sz w:val="21"/>
                <w:szCs w:val="21"/>
              </w:rPr>
              <w:t>之日起有效期</w:t>
            </w:r>
            <w:r>
              <w:rPr>
                <w:rFonts w:hint="eastAsia" w:ascii="宋体" w:hAnsi="宋体" w:eastAsia="宋体" w:cs="宋体"/>
                <w:color w:val="000000"/>
                <w:sz w:val="21"/>
                <w:szCs w:val="21"/>
                <w:lang w:val="en-US" w:eastAsia="zh-CN"/>
              </w:rPr>
              <w:t>12个月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安全质量行为</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质量安全日常管理中发生违法违规行为的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因工程项目在质量安全日常管理中发生违法违规行为，受到行政处罚的，每次扣</w:t>
            </w:r>
            <w:r>
              <w:rPr>
                <w:rFonts w:hint="eastAsia" w:ascii="宋体" w:hAnsi="宋体" w:eastAsia="宋体" w:cs="宋体"/>
                <w:color w:val="000000"/>
                <w:sz w:val="21"/>
                <w:szCs w:val="21"/>
                <w:lang w:val="en-US" w:eastAsia="zh-CN"/>
              </w:rPr>
              <w:t>2分。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行政处罚决定作出之日起有效期</w:t>
            </w:r>
            <w:r>
              <w:rPr>
                <w:rFonts w:hint="eastAsia" w:ascii="宋体" w:hAnsi="宋体" w:eastAsia="宋体" w:cs="宋体"/>
                <w:color w:val="000000"/>
                <w:sz w:val="21"/>
                <w:szCs w:val="21"/>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发生工程质量安全一般</w:t>
            </w:r>
            <w:r>
              <w:rPr>
                <w:rFonts w:hint="eastAsia" w:ascii="宋体" w:hAnsi="宋体" w:eastAsia="宋体" w:cs="宋体"/>
                <w:color w:val="000000"/>
                <w:sz w:val="21"/>
                <w:szCs w:val="21"/>
                <w:lang w:val="en-US" w:eastAsia="zh-CN"/>
              </w:rPr>
              <w:t>责任</w:t>
            </w:r>
            <w:r>
              <w:rPr>
                <w:rFonts w:hint="eastAsia" w:ascii="宋体" w:hAnsi="宋体" w:eastAsia="宋体" w:cs="宋体"/>
                <w:color w:val="000000"/>
                <w:sz w:val="21"/>
                <w:szCs w:val="21"/>
              </w:rPr>
              <w:t>事故的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发生工程质量安全一般</w:t>
            </w:r>
            <w:r>
              <w:rPr>
                <w:rFonts w:hint="eastAsia" w:ascii="宋体" w:hAnsi="宋体" w:eastAsia="宋体" w:cs="宋体"/>
                <w:color w:val="000000"/>
                <w:sz w:val="21"/>
                <w:szCs w:val="21"/>
                <w:lang w:eastAsia="zh-CN"/>
              </w:rPr>
              <w:t>责任</w:t>
            </w:r>
            <w:r>
              <w:rPr>
                <w:rFonts w:hint="eastAsia" w:ascii="宋体" w:hAnsi="宋体" w:eastAsia="宋体" w:cs="宋体"/>
                <w:color w:val="000000"/>
                <w:sz w:val="21"/>
                <w:szCs w:val="21"/>
              </w:rPr>
              <w:t>事故</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3分。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发生工程质量安全较大</w:t>
            </w:r>
            <w:r>
              <w:rPr>
                <w:rFonts w:hint="eastAsia" w:ascii="宋体" w:hAnsi="宋体" w:eastAsia="宋体" w:cs="宋体"/>
                <w:color w:val="000000"/>
                <w:sz w:val="21"/>
                <w:szCs w:val="21"/>
                <w:lang w:val="en-US" w:eastAsia="zh-CN"/>
              </w:rPr>
              <w:t>责任</w:t>
            </w:r>
            <w:r>
              <w:rPr>
                <w:rFonts w:hint="eastAsia" w:ascii="宋体" w:hAnsi="宋体" w:eastAsia="宋体" w:cs="宋体"/>
                <w:color w:val="000000"/>
                <w:sz w:val="21"/>
                <w:szCs w:val="21"/>
              </w:rPr>
              <w:t>事故的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发生工程质量安全</w:t>
            </w:r>
            <w:r>
              <w:rPr>
                <w:rFonts w:hint="eastAsia" w:ascii="宋体" w:hAnsi="宋体" w:eastAsia="宋体" w:cs="宋体"/>
                <w:color w:val="000000"/>
                <w:sz w:val="21"/>
                <w:szCs w:val="21"/>
                <w:lang w:val="en-US" w:eastAsia="zh-CN"/>
              </w:rPr>
              <w:t>较大责任</w:t>
            </w:r>
            <w:r>
              <w:rPr>
                <w:rFonts w:hint="eastAsia" w:ascii="宋体" w:hAnsi="宋体" w:eastAsia="宋体" w:cs="宋体"/>
                <w:color w:val="000000"/>
                <w:sz w:val="21"/>
                <w:szCs w:val="21"/>
              </w:rPr>
              <w:t>事故</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6分。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发生工程质量安全重特大</w:t>
            </w:r>
            <w:r>
              <w:rPr>
                <w:rFonts w:hint="eastAsia" w:ascii="宋体" w:hAnsi="宋体" w:eastAsia="宋体" w:cs="宋体"/>
                <w:color w:val="auto"/>
                <w:sz w:val="21"/>
                <w:szCs w:val="21"/>
                <w:highlight w:val="none"/>
                <w:lang w:val="en-US" w:eastAsia="zh-CN"/>
              </w:rPr>
              <w:t>责任</w:t>
            </w:r>
            <w:r>
              <w:rPr>
                <w:rFonts w:hint="eastAsia" w:ascii="宋体" w:hAnsi="宋体" w:eastAsia="宋体" w:cs="宋体"/>
                <w:color w:val="auto"/>
                <w:sz w:val="21"/>
                <w:szCs w:val="21"/>
                <w:highlight w:val="none"/>
                <w:lang w:eastAsia="zh-CN"/>
              </w:rPr>
              <w:t>事故</w:t>
            </w:r>
            <w:r>
              <w:rPr>
                <w:rFonts w:hint="eastAsia" w:ascii="宋体" w:hAnsi="宋体" w:eastAsia="宋体" w:cs="宋体"/>
                <w:color w:val="auto"/>
                <w:sz w:val="21"/>
                <w:szCs w:val="21"/>
                <w:highlight w:val="none"/>
                <w:lang w:val="en-US" w:eastAsia="zh-CN"/>
              </w:rPr>
              <w:t>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发生工程质量安全</w:t>
            </w:r>
            <w:r>
              <w:rPr>
                <w:rFonts w:hint="eastAsia" w:ascii="宋体" w:hAnsi="宋体" w:eastAsia="宋体" w:cs="宋体"/>
                <w:color w:val="000000"/>
                <w:sz w:val="21"/>
                <w:szCs w:val="21"/>
                <w:lang w:val="en-US" w:eastAsia="zh-CN"/>
              </w:rPr>
              <w:t>重特大责任</w:t>
            </w:r>
            <w:r>
              <w:rPr>
                <w:rFonts w:hint="eastAsia" w:ascii="宋体" w:hAnsi="宋体" w:eastAsia="宋体" w:cs="宋体"/>
                <w:color w:val="000000"/>
                <w:sz w:val="21"/>
                <w:szCs w:val="21"/>
              </w:rPr>
              <w:t>事故</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12分。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eastAsia="zh-CN"/>
              </w:rPr>
              <w:t>行政处罚决定作出之日</w:t>
            </w:r>
            <w:r>
              <w:rPr>
                <w:rFonts w:hint="eastAsia" w:ascii="宋体" w:hAnsi="宋体" w:eastAsia="宋体" w:cs="宋体"/>
                <w:color w:val="000000"/>
                <w:sz w:val="21"/>
                <w:szCs w:val="21"/>
              </w:rPr>
              <w:t>起有效期</w:t>
            </w:r>
            <w:r>
              <w:rPr>
                <w:rFonts w:hint="eastAsia" w:ascii="宋体" w:hAnsi="宋体" w:eastAsia="宋体" w:cs="宋体"/>
                <w:color w:val="000000"/>
                <w:sz w:val="21"/>
                <w:szCs w:val="21"/>
                <w:lang w:val="en-US" w:eastAsia="zh-CN"/>
              </w:rPr>
              <w:t>12个月</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资质申报等行为</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资质申报弄虚作假的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企业隐瞒真实情况或者提供虚假材料申请资质的，每次扣</w:t>
            </w:r>
            <w:r>
              <w:rPr>
                <w:rFonts w:hint="eastAsia" w:ascii="宋体" w:hAnsi="宋体" w:eastAsia="宋体" w:cs="宋体"/>
                <w:color w:val="000000"/>
                <w:sz w:val="21"/>
                <w:szCs w:val="21"/>
                <w:lang w:val="en-US" w:eastAsia="zh-CN"/>
              </w:rPr>
              <w:t>3分。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自行政处罚决定或者行政处理决定作出之日起有效期</w:t>
            </w:r>
            <w:r>
              <w:rPr>
                <w:rFonts w:hint="eastAsia" w:ascii="宋体" w:hAnsi="宋体" w:eastAsia="宋体" w:cs="宋体"/>
                <w:color w:val="000000"/>
                <w:sz w:val="21"/>
                <w:szCs w:val="21"/>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企业填报信息弄虚作假的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企业在</w:t>
            </w:r>
            <w:r>
              <w:rPr>
                <w:rFonts w:hint="eastAsia" w:ascii="宋体" w:hAnsi="宋体" w:eastAsia="宋体" w:cs="宋体"/>
                <w:color w:val="000000"/>
                <w:sz w:val="21"/>
                <w:szCs w:val="21"/>
                <w:lang w:eastAsia="zh-CN"/>
              </w:rPr>
              <w:t>“江西住建云”平台登记</w:t>
            </w:r>
            <w:r>
              <w:rPr>
                <w:rFonts w:hint="eastAsia" w:ascii="宋体" w:hAnsi="宋体" w:eastAsia="宋体" w:cs="宋体"/>
                <w:color w:val="000000"/>
                <w:sz w:val="21"/>
                <w:szCs w:val="21"/>
                <w:lang w:val="en-US" w:eastAsia="zh-CN"/>
              </w:rPr>
              <w:t>信息弄虚作假、违反企业承诺的，</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自“江西住建云”平台公示违规行为之日起有效期</w:t>
            </w:r>
            <w:r>
              <w:rPr>
                <w:rFonts w:hint="eastAsia" w:ascii="宋体" w:hAnsi="宋体" w:eastAsia="宋体" w:cs="宋体"/>
                <w:color w:val="000000"/>
                <w:sz w:val="21"/>
                <w:szCs w:val="21"/>
                <w:lang w:val="en-US" w:eastAsia="zh-CN"/>
              </w:rPr>
              <w:t>6个月</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08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其他不良</w:t>
            </w:r>
            <w:r>
              <w:rPr>
                <w:rFonts w:hint="eastAsia" w:ascii="宋体" w:hAnsi="宋体" w:eastAsia="宋体" w:cs="宋体"/>
                <w:color w:val="000000"/>
                <w:sz w:val="21"/>
                <w:szCs w:val="21"/>
                <w:lang w:val="en-US" w:eastAsia="zh-CN"/>
              </w:rPr>
              <w:t>行为</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企业存在附件</w:t>
            </w:r>
            <w:r>
              <w:rPr>
                <w:rFonts w:hint="eastAsia" w:ascii="宋体" w:hAnsi="宋体" w:eastAsia="宋体" w:cs="宋体"/>
                <w:color w:val="auto"/>
                <w:sz w:val="21"/>
                <w:szCs w:val="21"/>
                <w:highlight w:val="none"/>
                <w:lang w:val="en-US" w:eastAsia="zh-CN"/>
              </w:rPr>
              <w:t>3中所列行为或其他违法违规行为的</w:t>
            </w:r>
          </w:p>
        </w:tc>
        <w:tc>
          <w:tcPr>
            <w:tcW w:w="42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lang w:eastAsia="zh-CN"/>
              </w:rPr>
              <w:t>企业存在附件</w:t>
            </w:r>
            <w:r>
              <w:rPr>
                <w:rFonts w:hint="eastAsia" w:ascii="宋体" w:hAnsi="宋体" w:eastAsia="宋体" w:cs="宋体"/>
                <w:color w:val="auto"/>
                <w:sz w:val="21"/>
                <w:szCs w:val="21"/>
                <w:highlight w:val="none"/>
                <w:lang w:val="en-US" w:eastAsia="zh-CN"/>
              </w:rPr>
              <w:t>3中所列行为或其他违法违规行为，被住房和城乡建设主管部门要求责令改正、限期整改、撤销行政许可的，</w:t>
            </w:r>
            <w:r>
              <w:rPr>
                <w:rFonts w:hint="eastAsia" w:ascii="宋体" w:hAnsi="宋体" w:eastAsia="宋体" w:cs="宋体"/>
                <w:color w:val="000000"/>
                <w:sz w:val="21"/>
                <w:szCs w:val="21"/>
                <w:lang w:eastAsia="zh-CN"/>
              </w:rPr>
              <w:t>每次扣</w:t>
            </w:r>
            <w:r>
              <w:rPr>
                <w:rFonts w:hint="eastAsia" w:ascii="宋体" w:hAnsi="宋体" w:eastAsia="宋体" w:cs="宋体"/>
                <w:color w:val="000000"/>
                <w:sz w:val="21"/>
                <w:szCs w:val="21"/>
                <w:lang w:val="en-US" w:eastAsia="zh-CN"/>
              </w:rPr>
              <w:t>0.2分。</w:t>
            </w:r>
          </w:p>
        </w:tc>
        <w:tc>
          <w:tcPr>
            <w:tcW w:w="388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自整改通知书、撤销行政许可决定书下发之日或系统预警之日起有效期</w:t>
            </w:r>
            <w:r>
              <w:rPr>
                <w:rFonts w:hint="eastAsia" w:ascii="宋体" w:hAnsi="宋体" w:eastAsia="宋体" w:cs="宋体"/>
                <w:color w:val="000000"/>
                <w:sz w:val="21"/>
                <w:szCs w:val="21"/>
                <w:lang w:val="en-US" w:eastAsia="zh-CN"/>
              </w:rPr>
              <w:t>6个月。</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黑体" w:hAnsi="黑体" w:eastAsia="黑体" w:cs="黑体"/>
          <w:b w:val="0"/>
          <w:bCs w:val="0"/>
          <w:color w:val="000000"/>
          <w:sz w:val="32"/>
          <w:szCs w:val="32"/>
          <w:lang w:val="en" w:eastAsia="zh-CN"/>
        </w:rPr>
      </w:pPr>
      <w:r>
        <w:rPr>
          <w:rFonts w:hint="eastAsia" w:ascii="黑体" w:hAnsi="黑体" w:eastAsia="黑体" w:cs="黑体"/>
          <w:b w:val="0"/>
          <w:bCs w:val="0"/>
          <w:color w:val="000000"/>
          <w:sz w:val="32"/>
          <w:szCs w:val="32"/>
          <w:lang w:eastAsia="zh-CN"/>
        </w:rPr>
        <w:br w:type="page"/>
      </w: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3</w:t>
      </w:r>
      <w:r>
        <w:rPr>
          <w:rFonts w:hint="eastAsia" w:ascii="黑体" w:hAnsi="黑体" w:eastAsia="黑体" w:cs="黑体"/>
          <w:b w:val="0"/>
          <w:bCs w:val="0"/>
          <w:color w:val="000000"/>
          <w:sz w:val="32"/>
          <w:szCs w:val="32"/>
          <w:lang w:val="en" w:eastAsia="zh-CN"/>
        </w:rPr>
        <w:t xml:space="preserve">        </w:t>
      </w:r>
    </w:p>
    <w:p>
      <w:pPr>
        <w:tabs>
          <w:tab w:val="left" w:pos="5639"/>
          <w:tab w:val="center" w:pos="7039"/>
        </w:tabs>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color w:val="000000"/>
          <w:sz w:val="44"/>
          <w:szCs w:val="44"/>
          <w:lang w:val="en" w:eastAsia="zh-CN"/>
        </w:rPr>
        <w:t>企业其他</w:t>
      </w:r>
      <w:r>
        <w:rPr>
          <w:rFonts w:hint="eastAsia" w:ascii="方正小标宋简体" w:hAnsi="方正小标宋简体" w:eastAsia="方正小标宋简体" w:cs="方正小标宋简体"/>
          <w:b w:val="0"/>
          <w:color w:val="000000"/>
          <w:sz w:val="44"/>
          <w:szCs w:val="44"/>
        </w:rPr>
        <w:t>不良行为</w:t>
      </w:r>
    </w:p>
    <w:tbl>
      <w:tblPr>
        <w:tblStyle w:val="7"/>
        <w:tblW w:w="1296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33"/>
        <w:gridCol w:w="6541"/>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行为</w:t>
            </w:r>
          </w:p>
          <w:p>
            <w:pPr>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不良行为</w:t>
            </w:r>
            <w:r>
              <w:rPr>
                <w:rFonts w:hint="eastAsia" w:ascii="宋体" w:hAnsi="宋体" w:eastAsia="宋体" w:cs="宋体"/>
                <w:b/>
                <w:color w:val="auto"/>
                <w:sz w:val="21"/>
                <w:szCs w:val="21"/>
                <w:highlight w:val="none"/>
                <w:lang w:val="en-US" w:eastAsia="zh-CN"/>
              </w:rPr>
              <w:t>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法律法规</w:t>
            </w:r>
            <w:r>
              <w:rPr>
                <w:rFonts w:hint="eastAsia" w:ascii="宋体" w:hAnsi="宋体" w:eastAsia="宋体" w:cs="宋体"/>
                <w:b/>
                <w:color w:val="auto"/>
                <w:sz w:val="21"/>
                <w:szCs w:val="21"/>
                <w:highlight w:val="none"/>
                <w:lang w:eastAsia="zh-CN"/>
              </w:rPr>
              <w:t>及部门规章</w:t>
            </w:r>
            <w:r>
              <w:rPr>
                <w:rFonts w:hint="eastAsia" w:ascii="宋体" w:hAnsi="宋体" w:eastAsia="宋体" w:cs="宋体"/>
                <w:b/>
                <w:color w:val="auto"/>
                <w:sz w:val="21"/>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cBorders>
              <w:top w:val="nil"/>
              <w:left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市场</w:t>
            </w:r>
          </w:p>
          <w:p>
            <w:pPr>
              <w:spacing w:line="0" w:lineRule="atLeas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行为</w:t>
            </w: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取得建筑业企业资质后，不再符合相应资质条件的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《建筑业企业资质管理规定》</w:t>
            </w:r>
            <w:r>
              <w:rPr>
                <w:rFonts w:hint="eastAsia" w:ascii="宋体" w:hAnsi="宋体" w:eastAsia="宋体" w:cs="宋体"/>
                <w:color w:val="auto"/>
                <w:sz w:val="21"/>
                <w:szCs w:val="21"/>
                <w:highlight w:val="none"/>
              </w:rPr>
              <w:t>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未实行用工实名制管理，主管部门要求责令改正的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保障农民工工资支付条例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违规聘用“挂证”人员，被撤销注册执业证书的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《注册建造师管理规定》第三十三条、第三十四条、第三十九条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住房城乡建设主管部门的监督检查人员履行监督检查职责时</w:t>
            </w:r>
            <w:r>
              <w:rPr>
                <w:rFonts w:hint="eastAsia" w:ascii="宋体" w:hAnsi="宋体" w:eastAsia="宋体" w:cs="宋体"/>
                <w:color w:val="auto"/>
                <w:sz w:val="21"/>
                <w:szCs w:val="21"/>
                <w:highlight w:val="none"/>
                <w:lang w:eastAsia="zh-CN"/>
              </w:rPr>
              <w:t>，被检查企业未如实提供有关材料，或者不配合监督检查的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《建筑业企业资质管理规定》第二十五条、第二十六条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cBorders>
              <w:top w:val="nil"/>
              <w:left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工程</w:t>
            </w:r>
          </w:p>
          <w:p>
            <w:pPr>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w:t>
            </w:r>
            <w:r>
              <w:rPr>
                <w:rFonts w:hint="eastAsia" w:ascii="宋体" w:hAnsi="宋体" w:eastAsia="宋体" w:cs="宋体"/>
                <w:b/>
                <w:color w:val="auto"/>
                <w:sz w:val="21"/>
                <w:szCs w:val="21"/>
                <w:highlight w:val="none"/>
                <w:lang w:eastAsia="zh-CN"/>
              </w:rPr>
              <w:t>行为</w:t>
            </w: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4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0" w:lineRule="atLeas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在施工中偷工减料的，使用不合格的建筑材料、建筑构配件和设备的，或者不按照工程设计图</w:t>
            </w:r>
            <w:r>
              <w:rPr>
                <w:rFonts w:hint="eastAsia" w:ascii="宋体" w:hAnsi="宋体" w:cs="宋体"/>
                <w:color w:val="auto"/>
                <w:sz w:val="21"/>
                <w:szCs w:val="21"/>
                <w:highlight w:val="none"/>
                <w:lang w:val="en-US" w:eastAsia="zh-CN"/>
              </w:rPr>
              <w:t>纸</w:t>
            </w:r>
            <w:r>
              <w:rPr>
                <w:rFonts w:hint="eastAsia" w:ascii="宋体" w:hAnsi="宋体" w:cs="宋体"/>
                <w:color w:val="auto"/>
                <w:sz w:val="21"/>
                <w:szCs w:val="21"/>
                <w:highlight w:val="none"/>
              </w:rPr>
              <w:t>或者施工技术标准施工的其他行为的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《建筑法》第五十</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七十四</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《建设工程质量管理条例》</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六十四</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54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未对建筑材料、建筑构配件、设备和商品混凝土进行检验</w:t>
            </w:r>
            <w:r>
              <w:rPr>
                <w:rFonts w:hint="eastAsia" w:ascii="宋体" w:hAnsi="宋体" w:cs="宋体"/>
                <w:color w:val="auto"/>
                <w:sz w:val="21"/>
                <w:szCs w:val="21"/>
                <w:highlight w:val="none"/>
                <w:lang w:eastAsia="zh-CN"/>
              </w:rPr>
              <w:t>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《建筑法》第五十九条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《建设工程质量管理条例》</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六十五</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654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不履行保修义务或者拖延履行保修义务的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《建筑法》第</w:t>
            </w:r>
            <w:r>
              <w:rPr>
                <w:rFonts w:hint="eastAsia" w:ascii="宋体" w:hAnsi="宋体" w:eastAsia="宋体" w:cs="宋体"/>
                <w:color w:val="auto"/>
                <w:sz w:val="21"/>
                <w:szCs w:val="21"/>
                <w:highlight w:val="none"/>
                <w:lang w:eastAsia="zh-CN"/>
              </w:rPr>
              <w:t>六十二</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七十五</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《建设工程质量管理条例》</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四十一</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六十六</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明示或暗示检测机构出具虚假检测报告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篡改或伪造检测报告的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《建设工程质量检测管理办法》三十一条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54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未</w:t>
            </w:r>
            <w:r>
              <w:rPr>
                <w:rFonts w:hint="eastAsia" w:ascii="宋体" w:hAnsi="宋体" w:eastAsia="宋体" w:cs="宋体"/>
                <w:color w:val="auto"/>
                <w:sz w:val="21"/>
                <w:szCs w:val="21"/>
                <w:highlight w:val="none"/>
                <w:shd w:val="clear" w:color="auto" w:fill="FFFFFF"/>
              </w:rPr>
              <w:t>对涉及结构安全的试块、试件以及有关材料取样检测</w:t>
            </w:r>
            <w:r>
              <w:rPr>
                <w:rFonts w:hint="eastAsia" w:ascii="宋体" w:hAnsi="宋体" w:eastAsia="宋体" w:cs="宋体"/>
                <w:color w:val="auto"/>
                <w:sz w:val="21"/>
                <w:szCs w:val="21"/>
                <w:highlight w:val="none"/>
                <w:shd w:val="clear" w:color="auto" w:fill="FFFFFF"/>
                <w:lang w:eastAsia="zh-CN"/>
              </w:rPr>
              <w:t>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《建设工程质量管理条例》</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六十五</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54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1"/>
                <w:szCs w:val="21"/>
                <w:highlight w:val="none"/>
                <w:shd w:val="clear" w:color="auto" w:fill="FFFFFF"/>
              </w:rPr>
            </w:pPr>
            <w:r>
              <w:rPr>
                <w:rFonts w:hint="eastAsia" w:ascii="宋体" w:hAnsi="宋体" w:cs="宋体"/>
                <w:color w:val="auto"/>
                <w:sz w:val="21"/>
                <w:szCs w:val="21"/>
                <w:highlight w:val="none"/>
              </w:rPr>
              <w:t>未按照节能设计进行施工的</w:t>
            </w:r>
          </w:p>
        </w:tc>
        <w:tc>
          <w:tcPr>
            <w:tcW w:w="474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《民用建筑节能管理规定》第二十条</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第二十</w:t>
            </w:r>
            <w:r>
              <w:rPr>
                <w:rFonts w:hint="eastAsia" w:ascii="宋体" w:hAnsi="宋体" w:eastAsia="宋体" w:cs="宋体"/>
                <w:color w:val="auto"/>
                <w:sz w:val="21"/>
                <w:szCs w:val="21"/>
                <w:highlight w:val="none"/>
                <w:shd w:val="clear" w:color="auto" w:fill="FFFFFF"/>
                <w:lang w:eastAsia="zh-CN"/>
              </w:rPr>
              <w:t>七</w:t>
            </w:r>
            <w:r>
              <w:rPr>
                <w:rFonts w:hint="eastAsia" w:ascii="宋体" w:hAnsi="宋体" w:eastAsia="宋体" w:cs="宋体"/>
                <w:color w:val="auto"/>
                <w:sz w:val="21"/>
                <w:szCs w:val="21"/>
                <w:highlight w:val="none"/>
                <w:shd w:val="clear" w:color="auto" w:fill="FFFFFF"/>
              </w:rPr>
              <w:t>条</w:t>
            </w:r>
            <w:r>
              <w:rPr>
                <w:rFonts w:hint="eastAsia" w:ascii="宋体" w:hAnsi="宋体" w:eastAsia="宋体" w:cs="宋体"/>
                <w:color w:val="auto"/>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工程</w:t>
            </w:r>
          </w:p>
          <w:p>
            <w:pPr>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安全</w:t>
            </w:r>
            <w:r>
              <w:rPr>
                <w:rFonts w:hint="eastAsia" w:ascii="宋体" w:hAnsi="宋体" w:eastAsia="宋体" w:cs="宋体"/>
                <w:b/>
                <w:color w:val="auto"/>
                <w:sz w:val="21"/>
                <w:szCs w:val="21"/>
                <w:highlight w:val="none"/>
                <w:lang w:eastAsia="zh-CN"/>
              </w:rPr>
              <w:t>行为</w:t>
            </w:r>
          </w:p>
        </w:tc>
        <w:tc>
          <w:tcPr>
            <w:tcW w:w="833" w:type="dxa"/>
            <w:tcBorders>
              <w:top w:val="single" w:color="auto" w:sz="4" w:space="0"/>
              <w:left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p>
        </w:tc>
        <w:tc>
          <w:tcPr>
            <w:tcW w:w="6541" w:type="dxa"/>
            <w:tcBorders>
              <w:top w:val="single" w:color="auto" w:sz="4" w:space="0"/>
              <w:left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对建筑安全事故隐患不采取措施予以消除的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《建筑法》</w:t>
            </w:r>
            <w:r>
              <w:rPr>
                <w:rFonts w:hint="eastAsia" w:ascii="宋体" w:hAnsi="宋体" w:eastAsia="宋体" w:cs="宋体"/>
                <w:color w:val="auto"/>
                <w:sz w:val="21"/>
                <w:szCs w:val="21"/>
                <w:highlight w:val="none"/>
                <w:lang w:eastAsia="zh-CN"/>
              </w:rPr>
              <w:t>第四十四条、</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七十一</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未设立安全生产管理机构、配备专职安全生产管理人员或者分部分项工程施工时无专职安全生产管理人员现场监督的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《建设工程安全生产管理条例》第二十三条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二十六</w:t>
            </w:r>
            <w:r>
              <w:rPr>
                <w:rFonts w:hint="eastAsia" w:ascii="宋体" w:hAnsi="宋体" w:eastAsia="宋体" w:cs="宋体"/>
                <w:color w:val="auto"/>
                <w:sz w:val="21"/>
                <w:szCs w:val="21"/>
                <w:highlight w:val="none"/>
              </w:rPr>
              <w:t>条、第</w:t>
            </w:r>
            <w:r>
              <w:rPr>
                <w:rFonts w:hint="eastAsia" w:ascii="宋体" w:hAnsi="宋体" w:eastAsia="宋体" w:cs="宋体"/>
                <w:color w:val="auto"/>
                <w:sz w:val="21"/>
                <w:szCs w:val="21"/>
                <w:highlight w:val="none"/>
                <w:lang w:eastAsia="zh-CN"/>
              </w:rPr>
              <w:t>六十二</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主要负责人、项目负责人、专职安全生产管理人员、作业人员或者特种作业人员，未经安全教育培训或者经考核不合格即从事相关工作的</w:t>
            </w:r>
          </w:p>
        </w:tc>
        <w:tc>
          <w:tcPr>
            <w:tcW w:w="4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0" w:lineRule="atLeas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《建筑法》第四十六条、《建设工程安全生产管理条例》第二十五条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第三十六条、第三十七条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未在施工现场的危险部位设置明显的安全警示标志，或者未按照国家有关规定在施工现场设置消防通道、消防水源、配备消防设施和灭火器材的</w:t>
            </w:r>
          </w:p>
        </w:tc>
        <w:tc>
          <w:tcPr>
            <w:tcW w:w="4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0" w:lineRule="atLeas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《建设工程安全生产管理条例》第二十八条、第三十一条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未向作业人员提供安全防护用具和安全防护服装的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《建设工程安全生产管理条例》第三十二条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未按照规定在施工起重机械和整体提升脚手架、模板等自升式架设设施验收合格后登记的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《建设工程安全生产管理条例》第三十五条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使用国家明令淘汰、禁止使用的危及施工安全的工艺、设备、材料的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w:t>
            </w:r>
            <w:r>
              <w:rPr>
                <w:rFonts w:hint="eastAsia" w:ascii="宋体" w:hAnsi="宋体" w:eastAsia="宋体" w:cs="宋体"/>
                <w:color w:val="auto"/>
                <w:sz w:val="21"/>
                <w:szCs w:val="21"/>
                <w:highlight w:val="none"/>
                <w:lang w:eastAsia="zh-CN"/>
              </w:rPr>
              <w:t>四十五</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违法挪用列入建设工程概算的安全生产作业环境及安全施工措施所需费用</w:t>
            </w:r>
            <w:r>
              <w:rPr>
                <w:rFonts w:hint="eastAsia" w:ascii="宋体" w:hAnsi="宋体" w:eastAsia="宋体" w:cs="宋体"/>
                <w:color w:val="auto"/>
                <w:sz w:val="21"/>
                <w:szCs w:val="21"/>
                <w:highlight w:val="none"/>
                <w:lang w:eastAsia="zh-CN"/>
              </w:rPr>
              <w:t>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《建设工程安全生产管理条例》第二十二条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六十三</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施工前未对有关安全施工的技术要求作出详细说明的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《建设工程安全生产管理条例》第二十七条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六十四</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未根据不同施工阶段和周围环境及季节、气候的变化，在施工现场采取相应的安全施工措施，或者在城市市区内的建设工程的施工现场未实行封闭围挡的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《建设工程安全生产管理条例》第二十八条、第三十条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六十四</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在尚未竣工的建筑物内设置员工集体宿舍的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《建设工程安全生产管理条例》第二十九条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六十四</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施工现场临时搭建的建筑物不符合安全使用要求的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《建设工程安全生产管理条例》第二十九条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六十四</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未对因建设工程施工可能造成损害的毗邻建筑物、构筑物和地下管线等采取专项防护措施的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《建设工程安全生产管理条例》第三十条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六十四</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安全防护用具、机械设备、施工机具及配件在进入施工现场前未经查验或者查验不合格即投入使用的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《建设工程安全生产管理条例》第三十四条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六十五</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使用未经验收或者验收不合格的施工起重机械和整体提升脚手架、模板等自升式架设设施的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《建设工程安全生产管理条例》第三十五条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六十五</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委托不具有相应资质的单位承担施工现场安装、拆卸施工起重机械和整体提升脚手架、模板等自升式架设设施的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《建设工程安全生产管理条例》第十七条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六十五</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在施工组织设计中未编制安全技术措施、施工现场临时用电方案或者专项施工方案的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《建设工程安全生产管理条例》第二十六条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六十五</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施工单位</w:t>
            </w:r>
            <w:r>
              <w:rPr>
                <w:rFonts w:hint="eastAsia" w:ascii="宋体" w:hAnsi="宋体" w:eastAsia="宋体" w:cs="宋体"/>
                <w:color w:val="auto"/>
                <w:sz w:val="21"/>
                <w:szCs w:val="21"/>
                <w:highlight w:val="none"/>
              </w:rPr>
              <w:t>主要负责人、项目负责人未履行安全生产管理职责的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《建设工程安全生产管理条例》第二十一条、第</w:t>
            </w:r>
            <w:r>
              <w:rPr>
                <w:rFonts w:hint="eastAsia" w:ascii="宋体" w:hAnsi="宋体" w:eastAsia="宋体" w:cs="宋体"/>
                <w:color w:val="auto"/>
                <w:sz w:val="21"/>
                <w:szCs w:val="21"/>
                <w:highlight w:val="none"/>
                <w:lang w:eastAsia="zh-CN"/>
              </w:rPr>
              <w:t>六十六</w:t>
            </w: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b/>
                <w:color w:val="auto"/>
                <w:sz w:val="21"/>
                <w:szCs w:val="21"/>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p>
        </w:tc>
        <w:tc>
          <w:tcPr>
            <w:tcW w:w="6541"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施工单位取得资质证书后，降低安全生产条件的</w:t>
            </w:r>
          </w:p>
        </w:tc>
        <w:tc>
          <w:tcPr>
            <w:tcW w:w="4749"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建设工程安全生产管理条例》第</w:t>
            </w:r>
            <w:r>
              <w:rPr>
                <w:rFonts w:hint="eastAsia" w:ascii="宋体" w:hAnsi="宋体" w:eastAsia="宋体" w:cs="宋体"/>
                <w:color w:val="auto"/>
                <w:sz w:val="21"/>
                <w:szCs w:val="21"/>
                <w:highlight w:val="none"/>
                <w:lang w:eastAsia="zh-CN"/>
              </w:rPr>
              <w:t>六十七</w:t>
            </w:r>
            <w:r>
              <w:rPr>
                <w:rFonts w:hint="eastAsia" w:ascii="宋体" w:hAnsi="宋体" w:eastAsia="宋体" w:cs="宋体"/>
                <w:color w:val="auto"/>
                <w:sz w:val="21"/>
                <w:szCs w:val="21"/>
                <w:highlight w:val="none"/>
              </w:rPr>
              <w:t>条</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黑体" w:hAnsi="黑体" w:eastAsia="黑体" w:cs="黑体"/>
          <w:sz w:val="32"/>
          <w:szCs w:val="32"/>
        </w:rPr>
        <w:sectPr>
          <w:footerReference r:id="rId7" w:type="default"/>
          <w:footerReference r:id="rId8" w:type="even"/>
          <w:pgSz w:w="16838" w:h="11906" w:orient="landscape"/>
          <w:pgMar w:top="1587" w:right="2098" w:bottom="1474" w:left="1984" w:header="851" w:footer="1304" w:gutter="0"/>
          <w:cols w:space="720" w:num="1"/>
          <w:rtlGutter w:val="0"/>
          <w:docGrid w:type="linesAndChars" w:linePitch="589" w:charSpace="-439"/>
        </w:sect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黑体" w:hAnsi="黑体" w:eastAsia="黑体" w:cs="黑体"/>
          <w:b/>
          <w:bCs/>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b/>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企业信用信息申报表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rPr>
          <w:rFonts w:hint="eastAsia"/>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r>
        <w:rPr>
          <w:rFonts w:hint="eastAsia"/>
          <w:sz w:val="28"/>
          <w:szCs w:val="28"/>
        </w:rPr>
        <w:t>申报单位（公章）：                     申报日期:</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2241"/>
        <w:gridCol w:w="1545"/>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申报企业名称</w:t>
            </w:r>
          </w:p>
        </w:tc>
        <w:tc>
          <w:tcPr>
            <w:tcW w:w="7003" w:type="dxa"/>
            <w:gridSpan w:val="3"/>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联系人</w:t>
            </w:r>
          </w:p>
        </w:tc>
        <w:tc>
          <w:tcPr>
            <w:tcW w:w="2241"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c>
          <w:tcPr>
            <w:tcW w:w="1545"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r>
              <w:rPr>
                <w:rFonts w:hint="eastAsia"/>
                <w:sz w:val="28"/>
                <w:szCs w:val="28"/>
              </w:rPr>
              <w:t>联系电话</w:t>
            </w:r>
          </w:p>
        </w:tc>
        <w:tc>
          <w:tcPr>
            <w:tcW w:w="3217"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申报信息名称</w:t>
            </w:r>
          </w:p>
        </w:tc>
        <w:tc>
          <w:tcPr>
            <w:tcW w:w="7003" w:type="dxa"/>
            <w:gridSpan w:val="3"/>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申报信息类别</w:t>
            </w:r>
          </w:p>
        </w:tc>
        <w:tc>
          <w:tcPr>
            <w:tcW w:w="7003" w:type="dxa"/>
            <w:gridSpan w:val="3"/>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宋体" w:hAnsi="宋体" w:cs="宋体"/>
                <w:sz w:val="28"/>
                <w:szCs w:val="28"/>
              </w:rPr>
            </w:pPr>
            <w:r>
              <w:rPr>
                <w:rFonts w:hint="eastAsia"/>
                <w:sz w:val="28"/>
                <w:szCs w:val="28"/>
              </w:rPr>
              <w:t>企业良好信用信息</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r>
              <w:rPr>
                <w:rFonts w:hint="eastAsia"/>
                <w:sz w:val="28"/>
                <w:szCs w:val="28"/>
              </w:rPr>
              <w:t>企业不良信用信息</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载明申报信息的文件名称和文号</w:t>
            </w:r>
          </w:p>
        </w:tc>
        <w:tc>
          <w:tcPr>
            <w:tcW w:w="7003" w:type="dxa"/>
            <w:gridSpan w:val="3"/>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载明申报信息文件的发布主体</w:t>
            </w:r>
          </w:p>
        </w:tc>
        <w:tc>
          <w:tcPr>
            <w:tcW w:w="7003" w:type="dxa"/>
            <w:gridSpan w:val="3"/>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提供的附件材料清单</w:t>
            </w:r>
          </w:p>
        </w:tc>
        <w:tc>
          <w:tcPr>
            <w:tcW w:w="7003" w:type="dxa"/>
            <w:gridSpan w:val="3"/>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需说明的情况</w:t>
            </w:r>
          </w:p>
        </w:tc>
        <w:tc>
          <w:tcPr>
            <w:tcW w:w="7003" w:type="dxa"/>
            <w:gridSpan w:val="3"/>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黑体" w:hAnsi="黑体" w:eastAsia="黑体" w:cs="黑体"/>
          <w:b/>
          <w:bCs/>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b/>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企业信用信息修复申请表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rPr>
          <w:rFonts w:hint="eastAsia"/>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both"/>
        <w:rPr>
          <w:rFonts w:hint="eastAsia"/>
          <w:sz w:val="28"/>
          <w:szCs w:val="28"/>
        </w:rPr>
      </w:pPr>
      <w:r>
        <w:rPr>
          <w:rFonts w:hint="eastAsia"/>
          <w:sz w:val="28"/>
          <w:szCs w:val="28"/>
        </w:rPr>
        <w:t>申报单位（公章）：                     申报日期:</w:t>
      </w:r>
    </w:p>
    <w:tbl>
      <w:tblPr>
        <w:tblStyle w:val="7"/>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015"/>
        <w:gridCol w:w="1509"/>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申报企业名称</w:t>
            </w:r>
          </w:p>
        </w:tc>
        <w:tc>
          <w:tcPr>
            <w:tcW w:w="66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联系人</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p>
        </w:tc>
        <w:tc>
          <w:tcPr>
            <w:tcW w:w="1509"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联系电话</w:t>
            </w:r>
          </w:p>
        </w:tc>
        <w:tc>
          <w:tcPr>
            <w:tcW w:w="314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修复信息名称</w:t>
            </w:r>
          </w:p>
        </w:tc>
        <w:tc>
          <w:tcPr>
            <w:tcW w:w="66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4" w:hRule="atLeast"/>
          <w:jc w:val="center"/>
        </w:trPr>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修复证明材料</w:t>
            </w:r>
          </w:p>
        </w:tc>
        <w:tc>
          <w:tcPr>
            <w:tcW w:w="66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r>
              <w:rPr>
                <w:rFonts w:hint="eastAsia"/>
                <w:sz w:val="28"/>
                <w:szCs w:val="28"/>
              </w:rPr>
              <w:t>需说明的情况</w:t>
            </w:r>
          </w:p>
        </w:tc>
        <w:tc>
          <w:tcPr>
            <w:tcW w:w="66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rPr>
                <w:rFonts w:hint="eastAsia"/>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default" w:ascii="仿宋_GB2312" w:hAnsi="仿宋_GB2312" w:eastAsia="仿宋_GB2312" w:cs="仿宋_GB2312"/>
                              <w:sz w:val="28"/>
                              <w:szCs w:val="28"/>
                              <w:lang w:eastAsia="zh-CN"/>
                            </w:rPr>
                          </w:pPr>
                          <w:r>
                            <w:rPr>
                              <w:rFonts w:hint="eastAsia" w:hAnsi="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fldChar w:fldCharType="end"/>
                          </w:r>
                          <w:r>
                            <w:rPr>
                              <w:rFonts w:hint="eastAsia" w:hAnsi="仿宋_GB2312" w:cs="仿宋_GB2312"/>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path/>
              <v:fill on="f" focussize="0,0"/>
              <v:stroke on="f"/>
              <v:imagedata o:title=""/>
              <o:lock v:ext="edit" aspectratio="f"/>
              <v:textbox inset="0mm,0mm,0mm,0mm" style="mso-fit-shape-to-text:t;">
                <w:txbxContent>
                  <w:p>
                    <w:pPr>
                      <w:pStyle w:val="2"/>
                      <w:rPr>
                        <w:rFonts w:hint="default" w:ascii="仿宋_GB2312" w:hAnsi="仿宋_GB2312" w:eastAsia="仿宋_GB2312" w:cs="仿宋_GB2312"/>
                        <w:sz w:val="28"/>
                        <w:szCs w:val="28"/>
                        <w:lang w:eastAsia="zh-CN"/>
                      </w:rPr>
                    </w:pPr>
                    <w:r>
                      <w:rPr>
                        <w:rFonts w:hint="eastAsia" w:hAnsi="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fldChar w:fldCharType="end"/>
                    </w:r>
                    <w:r>
                      <w:rPr>
                        <w:rFonts w:hint="eastAsia" w:hAnsi="仿宋_GB2312" w:cs="仿宋_GB2312"/>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仿宋_GB2312"/>
                              <w:sz w:val="28"/>
                              <w:szCs w:val="28"/>
                              <w:lang w:eastAsia="zh-CN"/>
                            </w:rPr>
                          </w:pPr>
                          <w:r>
                            <w:rPr>
                              <w:rFonts w:hint="eastAsia"/>
                              <w:sz w:val="28"/>
                              <w:szCs w:val="28"/>
                              <w:lang w:val="en-US"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default" w:eastAsia="仿宋_GB2312"/>
                        <w:sz w:val="28"/>
                        <w:szCs w:val="28"/>
                        <w:lang w:eastAsia="zh-CN"/>
                      </w:rPr>
                    </w:pPr>
                    <w:r>
                      <w:rPr>
                        <w:rFonts w:hint="eastAsia"/>
                        <w:sz w:val="28"/>
                        <w:szCs w:val="28"/>
                        <w:lang w:val="en-US"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jc w:val="right"/>
                          </w:pPr>
                          <w:r>
                            <w:rPr>
                              <w:rStyle w:val="6"/>
                              <w:rFonts w:hint="eastAsia"/>
                              <w:sz w:val="28"/>
                              <w:szCs w:val="28"/>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w:t>
                          </w:r>
                          <w:r>
                            <w:rPr>
                              <w:sz w:val="28"/>
                              <w:szCs w:val="28"/>
                            </w:rPr>
                            <w:fldChar w:fldCharType="end"/>
                          </w:r>
                          <w:r>
                            <w:rPr>
                              <w:rStyle w:val="6"/>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jc w:val="right"/>
                    </w:pPr>
                    <w:r>
                      <w:rPr>
                        <w:rStyle w:val="6"/>
                        <w:rFonts w:hint="eastAsia"/>
                        <w:sz w:val="28"/>
                        <w:szCs w:val="28"/>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w:t>
                    </w:r>
                    <w:r>
                      <w:rPr>
                        <w:sz w:val="28"/>
                        <w:szCs w:val="28"/>
                      </w:rPr>
                      <w:fldChar w:fldCharType="end"/>
                    </w:r>
                    <w:r>
                      <w:rPr>
                        <w:rStyle w:val="6"/>
                        <w:rFonts w:hint="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rFonts w:hint="eastAsia"/>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v:imagedata o:title=""/>
              <o:lock v:ext="edit" aspectratio="f"/>
              <v:textbox inset="0mm,0mm,0mm,0mm" style="mso-fit-shape-to-text:t;">
                <w:txbxContent>
                  <w:p>
                    <w:pPr>
                      <w:pStyle w:val="2"/>
                      <w:rPr>
                        <w:rStyle w:val="6"/>
                        <w:rFonts w:hint="eastAsia"/>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D2820"/>
    <w:rsid w:val="15DD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2022-12-30T02:51:00Z</dcterms:created>
  <dc:creator>胡翔宇</dc:creator>
  <cp:lastModifiedBy>胡翔宇</cp:lastModifiedBy>
  <dcterms:modified xsi:type="dcterms:W3CDTF">2022-12-30T02:51:59Z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